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D03F7">
      <w:pPr>
        <w:pStyle w:val="4"/>
        <w:spacing w:after="0" w:line="420" w:lineRule="exact"/>
        <w:ind w:left="0" w:leftChars="0" w:firstLine="3600" w:firstLineChars="900"/>
        <w:rPr>
          <w:rFonts w:ascii="方正小标宋简体" w:hAnsi="华文中宋" w:eastAsia="方正小标宋简体" w:cs="华文中宋"/>
          <w:sz w:val="40"/>
          <w:szCs w:val="40"/>
        </w:rPr>
      </w:pPr>
      <w:r>
        <w:rPr>
          <w:rFonts w:hint="eastAsia" w:ascii="方正小标宋简体" w:hAnsi="华文中宋" w:eastAsia="方正小标宋简体" w:cs="华文中宋"/>
          <w:sz w:val="40"/>
          <w:szCs w:val="40"/>
        </w:rPr>
        <w:t>合同样本</w:t>
      </w:r>
    </w:p>
    <w:p w14:paraId="10A4FD9F">
      <w:pPr>
        <w:pStyle w:val="4"/>
        <w:spacing w:after="0" w:line="420" w:lineRule="exact"/>
        <w:ind w:left="0" w:leftChars="0" w:firstLine="0" w:firstLineChars="0"/>
        <w:jc w:val="center"/>
        <w:rPr>
          <w:rFonts w:ascii="华文中宋" w:hAnsi="华文中宋" w:eastAsia="华文中宋" w:cs="华文中宋"/>
          <w:sz w:val="40"/>
          <w:szCs w:val="40"/>
        </w:rPr>
      </w:pPr>
    </w:p>
    <w:p w14:paraId="3971A668">
      <w:pPr>
        <w:spacing w:line="420" w:lineRule="exact"/>
        <w:jc w:val="center"/>
        <w:rPr>
          <w:rFonts w:ascii="方正小标宋简体" w:hAnsi="华文中宋" w:eastAsia="方正小标宋简体" w:cs="华文中宋"/>
          <w:sz w:val="36"/>
          <w:szCs w:val="36"/>
        </w:rPr>
      </w:pPr>
      <w:r>
        <w:rPr>
          <w:rFonts w:hint="eastAsia" w:ascii="方正小标宋简体" w:hAnsi="宋体" w:eastAsia="方正小标宋简体" w:cs="宋体"/>
          <w:kern w:val="0"/>
          <w:sz w:val="36"/>
          <w:szCs w:val="36"/>
        </w:rPr>
        <w:t>“万卷藏珍——藏书票艺术展”展陈设计布撤展</w:t>
      </w:r>
      <w:r>
        <w:rPr>
          <w:rFonts w:hint="eastAsia" w:ascii="方正小标宋简体" w:hAnsi="华文中宋" w:eastAsia="方正小标宋简体" w:cs="华文中宋"/>
          <w:sz w:val="36"/>
          <w:szCs w:val="36"/>
        </w:rPr>
        <w:t>等</w:t>
      </w:r>
    </w:p>
    <w:p w14:paraId="50C39628">
      <w:pPr>
        <w:spacing w:line="420" w:lineRule="exact"/>
        <w:jc w:val="center"/>
        <w:rPr>
          <w:rFonts w:ascii="方正小标宋简体" w:hAnsi="黑体" w:eastAsia="方正小标宋简体" w:cs="仿宋_GB2312"/>
          <w:sz w:val="32"/>
          <w:szCs w:val="32"/>
        </w:rPr>
      </w:pPr>
      <w:r>
        <w:rPr>
          <w:rFonts w:hint="eastAsia" w:ascii="方正小标宋简体" w:hAnsi="华文中宋" w:eastAsia="方正小标宋简体" w:cs="华文中宋"/>
          <w:sz w:val="36"/>
          <w:szCs w:val="36"/>
        </w:rPr>
        <w:t>服务事项</w:t>
      </w:r>
      <w:r>
        <w:rPr>
          <w:rFonts w:hint="eastAsia" w:ascii="方正小标宋简体" w:hAnsi="黑体" w:eastAsia="方正小标宋简体" w:cs="宋体"/>
          <w:bCs/>
          <w:sz w:val="32"/>
          <w:szCs w:val="32"/>
        </w:rPr>
        <w:t>采购合同</w:t>
      </w:r>
    </w:p>
    <w:p w14:paraId="4F67E952">
      <w:pPr>
        <w:pStyle w:val="4"/>
        <w:spacing w:after="0" w:line="420" w:lineRule="exact"/>
        <w:ind w:firstLine="3092" w:firstLineChars="1100"/>
        <w:rPr>
          <w:rFonts w:ascii="仿宋" w:hAnsi="仿宋" w:eastAsia="仿宋" w:cs="Times New Roman"/>
          <w:b/>
          <w:bCs/>
          <w:sz w:val="28"/>
          <w:szCs w:val="28"/>
        </w:rPr>
      </w:pPr>
    </w:p>
    <w:p w14:paraId="272B01A1">
      <w:pPr>
        <w:spacing w:line="340" w:lineRule="exact"/>
        <w:ind w:firstLine="280" w:firstLineChars="100"/>
        <w:rPr>
          <w:rFonts w:ascii="仿宋" w:hAnsi="仿宋" w:eastAsia="仿宋" w:cs="宋体"/>
          <w:sz w:val="28"/>
          <w:szCs w:val="28"/>
        </w:rPr>
      </w:pPr>
      <w:r>
        <w:rPr>
          <w:rFonts w:hint="eastAsia" w:ascii="仿宋" w:hAnsi="仿宋" w:eastAsia="仿宋" w:cs="宋体"/>
          <w:sz w:val="28"/>
          <w:szCs w:val="28"/>
        </w:rPr>
        <w:t>买  方：合肥市文化馆（赖少其艺术馆）      电话：0551-63524372</w:t>
      </w:r>
    </w:p>
    <w:p w14:paraId="0001429F">
      <w:pPr>
        <w:spacing w:line="340" w:lineRule="exact"/>
        <w:ind w:firstLine="280" w:firstLineChars="100"/>
        <w:rPr>
          <w:rFonts w:ascii="仿宋" w:hAnsi="仿宋" w:eastAsia="仿宋" w:cs="宋体"/>
          <w:sz w:val="28"/>
          <w:szCs w:val="28"/>
        </w:rPr>
      </w:pPr>
      <w:r>
        <w:rPr>
          <w:rFonts w:hint="eastAsia" w:ascii="仿宋" w:hAnsi="仿宋" w:eastAsia="仿宋" w:cs="宋体"/>
          <w:sz w:val="28"/>
          <w:szCs w:val="28"/>
        </w:rPr>
        <w:t>卖  方：（</w:t>
      </w:r>
      <w:r>
        <w:rPr>
          <w:rFonts w:ascii="仿宋" w:hAnsi="仿宋" w:eastAsia="仿宋" w:cs="宋体"/>
          <w:sz w:val="28"/>
          <w:szCs w:val="28"/>
        </w:rPr>
        <w:t>成交供应商）</w:t>
      </w:r>
      <w:r>
        <w:rPr>
          <w:rFonts w:hint="eastAsia" w:ascii="仿宋" w:hAnsi="仿宋" w:eastAsia="仿宋" w:cs="宋体"/>
          <w:sz w:val="28"/>
          <w:szCs w:val="28"/>
        </w:rPr>
        <w:t>：                  电话：</w:t>
      </w:r>
    </w:p>
    <w:p w14:paraId="75C9432C">
      <w:pPr>
        <w:spacing w:line="340" w:lineRule="exact"/>
        <w:ind w:firstLine="697" w:firstLineChars="248"/>
        <w:rPr>
          <w:rFonts w:ascii="仿宋" w:hAnsi="仿宋" w:eastAsia="仿宋" w:cs="宋体"/>
          <w:b/>
          <w:bCs/>
          <w:sz w:val="28"/>
          <w:szCs w:val="28"/>
        </w:rPr>
      </w:pPr>
    </w:p>
    <w:p w14:paraId="58D3F220">
      <w:pPr>
        <w:spacing w:line="300" w:lineRule="exact"/>
        <w:ind w:firstLine="694" w:firstLineChars="248"/>
        <w:rPr>
          <w:rFonts w:ascii="黑体" w:hAnsi="黑体" w:eastAsia="黑体" w:cs="宋体"/>
          <w:bCs/>
          <w:sz w:val="28"/>
          <w:szCs w:val="28"/>
        </w:rPr>
      </w:pPr>
      <w:r>
        <w:rPr>
          <w:rFonts w:hint="eastAsia" w:ascii="黑体" w:hAnsi="黑体" w:eastAsia="黑体" w:cs="宋体"/>
          <w:bCs/>
          <w:sz w:val="28"/>
          <w:szCs w:val="28"/>
        </w:rPr>
        <w:t>一、总则</w:t>
      </w:r>
    </w:p>
    <w:p w14:paraId="027E8A0D">
      <w:pPr>
        <w:spacing w:line="300" w:lineRule="exact"/>
        <w:ind w:firstLine="435"/>
        <w:rPr>
          <w:rFonts w:ascii="宋体" w:hAnsi="宋体" w:eastAsia="宋体"/>
          <w:sz w:val="24"/>
          <w:lang w:val="zh-CN"/>
        </w:rPr>
      </w:pPr>
      <w:r>
        <w:rPr>
          <w:rFonts w:hint="eastAsia" w:ascii="仿宋" w:hAnsi="仿宋" w:eastAsia="仿宋" w:cs="宋体"/>
          <w:sz w:val="28"/>
          <w:szCs w:val="28"/>
        </w:rPr>
        <w:t xml:space="preserve">  买方通过询价方式决定将本项目采购合同授予卖方。为进一步明确双方的责任，确保合同的顺利履行，根据《中华人民共和国政府采购法》《中华人民共和国民法典》及有关法律规定，按照平等、自愿、公平和诚实信用的原则，经甲方和乙方协商一致，约定以下合同条款，以兹共同遵守、全面履行。</w:t>
      </w:r>
    </w:p>
    <w:p w14:paraId="7F74CC9D">
      <w:pPr>
        <w:spacing w:line="300" w:lineRule="exact"/>
        <w:ind w:firstLine="540"/>
        <w:rPr>
          <w:rFonts w:ascii="黑体" w:hAnsi="黑体" w:eastAsia="黑体" w:cs="宋体"/>
          <w:bCs/>
          <w:sz w:val="28"/>
          <w:szCs w:val="28"/>
        </w:rPr>
      </w:pPr>
      <w:r>
        <w:rPr>
          <w:rFonts w:hint="eastAsia" w:ascii="黑体" w:hAnsi="黑体" w:eastAsia="黑体" w:cs="宋体"/>
          <w:bCs/>
          <w:sz w:val="28"/>
          <w:szCs w:val="28"/>
        </w:rPr>
        <w:t>二、组成合同的文件</w:t>
      </w:r>
    </w:p>
    <w:p w14:paraId="5809F6CC">
      <w:pPr>
        <w:spacing w:line="300" w:lineRule="exact"/>
        <w:ind w:firstLine="540"/>
        <w:rPr>
          <w:rFonts w:ascii="仿宋" w:hAnsi="仿宋" w:eastAsia="仿宋" w:cs="宋体"/>
          <w:bCs/>
          <w:sz w:val="28"/>
          <w:szCs w:val="28"/>
        </w:rPr>
      </w:pPr>
      <w:r>
        <w:rPr>
          <w:rFonts w:hint="eastAsia" w:ascii="仿宋" w:hAnsi="仿宋" w:eastAsia="仿宋" w:cs="宋体"/>
          <w:bCs/>
          <w:sz w:val="28"/>
          <w:szCs w:val="28"/>
        </w:rPr>
        <w:t>组成本合同的文件包括：</w:t>
      </w:r>
    </w:p>
    <w:p w14:paraId="71D9C7A8">
      <w:pPr>
        <w:numPr>
          <w:ilvl w:val="0"/>
          <w:numId w:val="1"/>
        </w:numPr>
        <w:tabs>
          <w:tab w:val="left" w:pos="915"/>
        </w:tabs>
        <w:spacing w:line="300" w:lineRule="exact"/>
        <w:ind w:left="915" w:hanging="420"/>
        <w:rPr>
          <w:rFonts w:ascii="仿宋" w:hAnsi="仿宋" w:eastAsia="仿宋" w:cs="宋体"/>
          <w:bCs/>
          <w:sz w:val="28"/>
          <w:szCs w:val="28"/>
        </w:rPr>
      </w:pPr>
      <w:r>
        <w:rPr>
          <w:rFonts w:hint="eastAsia" w:ascii="仿宋" w:hAnsi="仿宋" w:eastAsia="仿宋" w:cs="宋体"/>
          <w:bCs/>
          <w:sz w:val="28"/>
          <w:szCs w:val="28"/>
        </w:rPr>
        <w:t>采购文件及答疑、更正公告；</w:t>
      </w:r>
    </w:p>
    <w:p w14:paraId="25F144B2">
      <w:pPr>
        <w:numPr>
          <w:ilvl w:val="0"/>
          <w:numId w:val="1"/>
        </w:numPr>
        <w:tabs>
          <w:tab w:val="left" w:pos="915"/>
        </w:tabs>
        <w:spacing w:line="300" w:lineRule="exact"/>
        <w:ind w:left="915" w:hanging="420"/>
        <w:rPr>
          <w:rFonts w:ascii="仿宋" w:hAnsi="仿宋" w:eastAsia="仿宋" w:cs="宋体"/>
          <w:bCs/>
          <w:sz w:val="28"/>
          <w:szCs w:val="28"/>
        </w:rPr>
      </w:pPr>
      <w:r>
        <w:rPr>
          <w:rFonts w:hint="eastAsia" w:ascii="仿宋" w:hAnsi="仿宋" w:eastAsia="仿宋" w:cs="宋体"/>
          <w:bCs/>
          <w:sz w:val="28"/>
          <w:szCs w:val="28"/>
        </w:rPr>
        <w:t>采购文件标准文本中的“合同条款”；</w:t>
      </w:r>
    </w:p>
    <w:p w14:paraId="1B936F30">
      <w:pPr>
        <w:numPr>
          <w:ilvl w:val="0"/>
          <w:numId w:val="1"/>
        </w:numPr>
        <w:tabs>
          <w:tab w:val="left" w:pos="915"/>
        </w:tabs>
        <w:spacing w:line="300" w:lineRule="exact"/>
        <w:ind w:left="915" w:hanging="420"/>
        <w:rPr>
          <w:rFonts w:ascii="仿宋" w:hAnsi="仿宋" w:eastAsia="仿宋" w:cs="宋体"/>
          <w:bCs/>
          <w:sz w:val="28"/>
          <w:szCs w:val="28"/>
        </w:rPr>
      </w:pPr>
      <w:r>
        <w:rPr>
          <w:rFonts w:hint="eastAsia" w:ascii="仿宋" w:hAnsi="仿宋" w:eastAsia="仿宋" w:cs="宋体"/>
          <w:bCs/>
          <w:sz w:val="28"/>
          <w:szCs w:val="28"/>
        </w:rPr>
        <w:t>中标或成交公告；</w:t>
      </w:r>
    </w:p>
    <w:p w14:paraId="2F3EBCAA">
      <w:pPr>
        <w:numPr>
          <w:ilvl w:val="0"/>
          <w:numId w:val="1"/>
        </w:numPr>
        <w:tabs>
          <w:tab w:val="left" w:pos="915"/>
        </w:tabs>
        <w:spacing w:line="300" w:lineRule="exact"/>
        <w:ind w:left="915" w:hanging="420"/>
        <w:rPr>
          <w:rFonts w:ascii="仿宋" w:hAnsi="仿宋" w:eastAsia="仿宋" w:cs="宋体"/>
          <w:bCs/>
          <w:sz w:val="28"/>
          <w:szCs w:val="28"/>
        </w:rPr>
      </w:pPr>
      <w:r>
        <w:rPr>
          <w:rFonts w:hint="eastAsia" w:ascii="仿宋" w:hAnsi="仿宋" w:eastAsia="仿宋" w:cs="宋体"/>
          <w:bCs/>
          <w:sz w:val="28"/>
          <w:szCs w:val="28"/>
        </w:rPr>
        <w:t>卖方提交的投标文件及书面承诺函；</w:t>
      </w:r>
    </w:p>
    <w:p w14:paraId="73DC2516">
      <w:pPr>
        <w:numPr>
          <w:ilvl w:val="0"/>
          <w:numId w:val="1"/>
        </w:numPr>
        <w:tabs>
          <w:tab w:val="left" w:pos="915"/>
        </w:tabs>
        <w:spacing w:line="300" w:lineRule="exact"/>
        <w:ind w:left="915" w:hanging="420"/>
        <w:rPr>
          <w:rFonts w:ascii="仿宋" w:hAnsi="仿宋" w:eastAsia="仿宋" w:cs="宋体"/>
          <w:bCs/>
          <w:sz w:val="28"/>
          <w:szCs w:val="28"/>
        </w:rPr>
      </w:pPr>
      <w:r>
        <w:rPr>
          <w:rFonts w:hint="eastAsia" w:ascii="仿宋" w:hAnsi="仿宋" w:eastAsia="仿宋" w:cs="宋体"/>
          <w:bCs/>
          <w:sz w:val="28"/>
          <w:szCs w:val="28"/>
        </w:rPr>
        <w:t>双方另行签订的补充协议。</w:t>
      </w:r>
    </w:p>
    <w:p w14:paraId="0B26F91E">
      <w:pPr>
        <w:spacing w:line="300" w:lineRule="exact"/>
        <w:rPr>
          <w:rFonts w:ascii="黑体" w:hAnsi="黑体" w:eastAsia="黑体" w:cs="宋体"/>
          <w:bCs/>
          <w:sz w:val="28"/>
          <w:szCs w:val="28"/>
        </w:rPr>
      </w:pPr>
      <w:r>
        <w:rPr>
          <w:rFonts w:hint="eastAsia" w:ascii="仿宋" w:hAnsi="仿宋" w:eastAsia="仿宋" w:cs="宋体"/>
          <w:b/>
          <w:bCs/>
          <w:sz w:val="28"/>
          <w:szCs w:val="28"/>
        </w:rPr>
        <w:t xml:space="preserve">   </w:t>
      </w:r>
      <w:r>
        <w:rPr>
          <w:rFonts w:hint="eastAsia" w:ascii="黑体" w:hAnsi="黑体" w:eastAsia="黑体" w:cs="宋体"/>
          <w:b/>
          <w:bCs/>
          <w:sz w:val="28"/>
          <w:szCs w:val="28"/>
        </w:rPr>
        <w:t xml:space="preserve"> </w:t>
      </w:r>
      <w:r>
        <w:rPr>
          <w:rFonts w:hint="eastAsia" w:ascii="黑体" w:hAnsi="黑体" w:eastAsia="黑体" w:cs="宋体"/>
          <w:bCs/>
          <w:sz w:val="28"/>
          <w:szCs w:val="28"/>
        </w:rPr>
        <w:t>三、 合同金额</w:t>
      </w:r>
    </w:p>
    <w:p w14:paraId="52912359">
      <w:pPr>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本合同的总金额</w:t>
      </w:r>
      <w:r>
        <w:rPr>
          <w:rFonts w:hint="eastAsia" w:ascii="宋体" w:hAnsi="宋体" w:eastAsia="宋体"/>
          <w:sz w:val="24"/>
        </w:rPr>
        <w:t>￥</w:t>
      </w:r>
      <w:r>
        <w:rPr>
          <w:rFonts w:hint="eastAsia" w:ascii="仿宋" w:hAnsi="仿宋" w:eastAsia="仿宋" w:cs="宋体"/>
          <w:bCs/>
          <w:sz w:val="28"/>
          <w:szCs w:val="28"/>
          <w:u w:val="single"/>
        </w:rPr>
        <w:t xml:space="preserve">     </w:t>
      </w:r>
      <w:r>
        <w:rPr>
          <w:rFonts w:ascii="仿宋" w:hAnsi="仿宋" w:eastAsia="仿宋" w:cs="宋体"/>
          <w:bCs/>
          <w:sz w:val="28"/>
          <w:szCs w:val="28"/>
          <w:u w:val="single"/>
        </w:rPr>
        <w:t xml:space="preserve">       </w:t>
      </w:r>
      <w:r>
        <w:rPr>
          <w:rFonts w:hint="eastAsia" w:ascii="仿宋" w:hAnsi="仿宋" w:eastAsia="仿宋" w:cs="宋体"/>
          <w:bCs/>
          <w:sz w:val="28"/>
          <w:szCs w:val="28"/>
        </w:rPr>
        <w:t>元  (人民币大写：            )。</w:t>
      </w:r>
    </w:p>
    <w:p w14:paraId="73F87229">
      <w:pPr>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分项</w:t>
      </w:r>
      <w:r>
        <w:rPr>
          <w:rFonts w:ascii="仿宋" w:hAnsi="仿宋" w:eastAsia="仿宋" w:cs="宋体"/>
          <w:bCs/>
          <w:sz w:val="28"/>
          <w:szCs w:val="28"/>
        </w:rPr>
        <w:t>价格</w:t>
      </w:r>
      <w:r>
        <w:rPr>
          <w:rFonts w:hint="eastAsia" w:ascii="仿宋" w:hAnsi="仿宋" w:eastAsia="仿宋" w:cs="宋体"/>
          <w:bCs/>
          <w:sz w:val="28"/>
          <w:szCs w:val="28"/>
        </w:rPr>
        <w:t>：</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30"/>
        <w:gridCol w:w="2509"/>
        <w:gridCol w:w="3539"/>
        <w:gridCol w:w="991"/>
        <w:gridCol w:w="991"/>
      </w:tblGrid>
      <w:tr w14:paraId="5886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2" w:hRule="atLeast"/>
          <w:jc w:val="center"/>
        </w:trPr>
        <w:tc>
          <w:tcPr>
            <w:tcW w:w="1030" w:type="dxa"/>
            <w:shd w:val="clear" w:color="auto" w:fill="FFFFFF"/>
            <w:tcMar>
              <w:top w:w="0" w:type="dxa"/>
              <w:left w:w="108" w:type="dxa"/>
              <w:bottom w:w="0" w:type="dxa"/>
              <w:right w:w="108" w:type="dxa"/>
            </w:tcMar>
            <w:vAlign w:val="center"/>
          </w:tcPr>
          <w:p w14:paraId="60181D7D">
            <w:pPr>
              <w:widowControl/>
              <w:spacing w:line="30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名称</w:t>
            </w:r>
          </w:p>
        </w:tc>
        <w:tc>
          <w:tcPr>
            <w:tcW w:w="2509" w:type="dxa"/>
            <w:shd w:val="clear" w:color="auto" w:fill="FFFFFF"/>
            <w:tcMar>
              <w:top w:w="0" w:type="dxa"/>
              <w:left w:w="108" w:type="dxa"/>
              <w:bottom w:w="0" w:type="dxa"/>
              <w:right w:w="108" w:type="dxa"/>
            </w:tcMar>
            <w:vAlign w:val="center"/>
          </w:tcPr>
          <w:p w14:paraId="1195CF75">
            <w:pPr>
              <w:widowControl/>
              <w:spacing w:line="30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标准要求或规格型号</w:t>
            </w:r>
          </w:p>
        </w:tc>
        <w:tc>
          <w:tcPr>
            <w:tcW w:w="3539" w:type="dxa"/>
            <w:shd w:val="clear" w:color="auto" w:fill="FFFFFF"/>
            <w:tcMar>
              <w:top w:w="0" w:type="dxa"/>
              <w:left w:w="108" w:type="dxa"/>
              <w:bottom w:w="0" w:type="dxa"/>
              <w:right w:w="108" w:type="dxa"/>
            </w:tcMar>
            <w:vAlign w:val="center"/>
          </w:tcPr>
          <w:p w14:paraId="0ECA39C6">
            <w:pPr>
              <w:widowControl/>
              <w:spacing w:line="30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备注</w:t>
            </w:r>
          </w:p>
        </w:tc>
        <w:tc>
          <w:tcPr>
            <w:tcW w:w="991" w:type="dxa"/>
            <w:shd w:val="clear" w:color="auto" w:fill="auto"/>
            <w:vAlign w:val="center"/>
          </w:tcPr>
          <w:p w14:paraId="32C7197A">
            <w:pPr>
              <w:widowControl/>
              <w:spacing w:line="30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数量</w:t>
            </w:r>
          </w:p>
        </w:tc>
        <w:tc>
          <w:tcPr>
            <w:tcW w:w="991" w:type="dxa"/>
            <w:shd w:val="clear" w:color="auto" w:fill="FFFFFF"/>
          </w:tcPr>
          <w:p w14:paraId="00380B3C">
            <w:pPr>
              <w:widowControl/>
              <w:spacing w:line="300" w:lineRule="exact"/>
              <w:ind w:firstLine="241" w:firstLineChars="100"/>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报价</w:t>
            </w:r>
          </w:p>
        </w:tc>
      </w:tr>
      <w:tr w14:paraId="03A3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030" w:type="dxa"/>
            <w:shd w:val="clear" w:color="auto" w:fill="FFFFFF"/>
            <w:vAlign w:val="center"/>
          </w:tcPr>
          <w:p w14:paraId="098C9ACA">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509" w:type="dxa"/>
            <w:shd w:val="clear" w:color="auto" w:fill="FFFFFF"/>
            <w:tcMar>
              <w:top w:w="0" w:type="dxa"/>
              <w:left w:w="108" w:type="dxa"/>
              <w:bottom w:w="0" w:type="dxa"/>
              <w:right w:w="108" w:type="dxa"/>
            </w:tcMar>
            <w:vAlign w:val="center"/>
          </w:tcPr>
          <w:p w14:paraId="167969E8">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讲座、</w:t>
            </w:r>
            <w:r>
              <w:rPr>
                <w:rFonts w:ascii="仿宋" w:hAnsi="仿宋" w:eastAsia="仿宋" w:cs="宋体"/>
                <w:kern w:val="0"/>
                <w:sz w:val="24"/>
                <w:szCs w:val="24"/>
              </w:rPr>
              <w:t>公教活动</w:t>
            </w:r>
          </w:p>
        </w:tc>
        <w:tc>
          <w:tcPr>
            <w:tcW w:w="3539" w:type="dxa"/>
            <w:shd w:val="clear" w:color="auto" w:fill="FFFFFF"/>
            <w:tcMar>
              <w:top w:w="0" w:type="dxa"/>
              <w:left w:w="108" w:type="dxa"/>
              <w:bottom w:w="0" w:type="dxa"/>
              <w:right w:w="108" w:type="dxa"/>
            </w:tcMar>
            <w:vAlign w:val="center"/>
          </w:tcPr>
          <w:p w14:paraId="55488728">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讲座1场（需承担副高职称专家讲座费1000元）、</w:t>
            </w:r>
            <w:r>
              <w:rPr>
                <w:rFonts w:ascii="仿宋" w:hAnsi="仿宋" w:eastAsia="仿宋" w:cs="宋体"/>
                <w:kern w:val="0"/>
                <w:sz w:val="24"/>
                <w:szCs w:val="24"/>
              </w:rPr>
              <w:t>公教活</w:t>
            </w:r>
            <w:r>
              <w:rPr>
                <w:rFonts w:hint="eastAsia" w:ascii="仿宋" w:hAnsi="仿宋" w:eastAsia="仿宋" w:cs="宋体"/>
                <w:kern w:val="0"/>
                <w:sz w:val="24"/>
                <w:szCs w:val="24"/>
              </w:rPr>
              <w:t>动3场（围绕世界读书日前后、五一劳动节、母亲节开展）</w:t>
            </w:r>
          </w:p>
        </w:tc>
        <w:tc>
          <w:tcPr>
            <w:tcW w:w="991" w:type="dxa"/>
            <w:shd w:val="clear" w:color="auto" w:fill="FFFFFF"/>
            <w:tcMar>
              <w:top w:w="0" w:type="dxa"/>
              <w:left w:w="108" w:type="dxa"/>
              <w:bottom w:w="0" w:type="dxa"/>
              <w:right w:w="108" w:type="dxa"/>
            </w:tcMar>
            <w:vAlign w:val="center"/>
          </w:tcPr>
          <w:p w14:paraId="727CA93B">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4</w:t>
            </w:r>
            <w:r>
              <w:rPr>
                <w:rFonts w:hint="eastAsia" w:ascii="仿宋" w:hAnsi="仿宋" w:eastAsia="仿宋" w:cs="宋体"/>
                <w:kern w:val="0"/>
                <w:sz w:val="24"/>
                <w:szCs w:val="24"/>
              </w:rPr>
              <w:t>场</w:t>
            </w:r>
          </w:p>
        </w:tc>
        <w:tc>
          <w:tcPr>
            <w:tcW w:w="991" w:type="dxa"/>
            <w:shd w:val="clear" w:color="auto" w:fill="FFFFFF"/>
            <w:vAlign w:val="center"/>
          </w:tcPr>
          <w:p w14:paraId="0F6992AD">
            <w:pPr>
              <w:widowControl/>
              <w:spacing w:line="300" w:lineRule="exact"/>
              <w:jc w:val="center"/>
              <w:rPr>
                <w:rFonts w:ascii="仿宋" w:hAnsi="仿宋" w:eastAsia="仿宋" w:cs="宋体"/>
                <w:kern w:val="0"/>
                <w:sz w:val="24"/>
                <w:szCs w:val="24"/>
              </w:rPr>
            </w:pPr>
          </w:p>
        </w:tc>
      </w:tr>
      <w:tr w14:paraId="2B03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030" w:type="dxa"/>
            <w:shd w:val="clear" w:color="auto" w:fill="FFFFFF"/>
            <w:vAlign w:val="center"/>
          </w:tcPr>
          <w:p w14:paraId="125BF0FD">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509" w:type="dxa"/>
            <w:shd w:val="clear" w:color="auto" w:fill="FFFFFF"/>
            <w:tcMar>
              <w:top w:w="0" w:type="dxa"/>
              <w:left w:w="108" w:type="dxa"/>
              <w:bottom w:w="0" w:type="dxa"/>
              <w:right w:w="108" w:type="dxa"/>
            </w:tcMar>
            <w:vAlign w:val="center"/>
          </w:tcPr>
          <w:p w14:paraId="12A894B5">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专</w:t>
            </w:r>
            <w:r>
              <w:rPr>
                <w:rFonts w:ascii="仿宋" w:hAnsi="仿宋" w:eastAsia="仿宋" w:cs="宋体"/>
                <w:kern w:val="0"/>
                <w:sz w:val="24"/>
                <w:szCs w:val="24"/>
              </w:rPr>
              <w:t>家评审费</w:t>
            </w:r>
            <w:r>
              <w:rPr>
                <w:rFonts w:hint="eastAsia" w:ascii="仿宋" w:hAnsi="仿宋" w:eastAsia="仿宋" w:cs="宋体"/>
                <w:kern w:val="0"/>
                <w:sz w:val="24"/>
                <w:szCs w:val="24"/>
              </w:rPr>
              <w:t>(税</w:t>
            </w:r>
            <w:r>
              <w:rPr>
                <w:rFonts w:ascii="仿宋" w:hAnsi="仿宋" w:eastAsia="仿宋" w:cs="宋体"/>
                <w:kern w:val="0"/>
                <w:sz w:val="24"/>
                <w:szCs w:val="24"/>
              </w:rPr>
              <w:t>前</w:t>
            </w:r>
            <w:r>
              <w:rPr>
                <w:rFonts w:hint="eastAsia" w:ascii="仿宋" w:hAnsi="仿宋" w:eastAsia="仿宋" w:cs="宋体"/>
                <w:kern w:val="0"/>
                <w:sz w:val="24"/>
                <w:szCs w:val="24"/>
              </w:rPr>
              <w:t>)</w:t>
            </w:r>
          </w:p>
        </w:tc>
        <w:tc>
          <w:tcPr>
            <w:tcW w:w="3539" w:type="dxa"/>
            <w:shd w:val="clear" w:color="auto" w:fill="FFFFFF"/>
            <w:tcMar>
              <w:top w:w="0" w:type="dxa"/>
              <w:left w:w="108" w:type="dxa"/>
              <w:bottom w:w="0" w:type="dxa"/>
              <w:right w:w="108" w:type="dxa"/>
            </w:tcMar>
            <w:vAlign w:val="center"/>
          </w:tcPr>
          <w:p w14:paraId="0D85A7D1">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3名</w:t>
            </w:r>
            <w:r>
              <w:rPr>
                <w:rFonts w:ascii="仿宋" w:hAnsi="仿宋" w:eastAsia="仿宋" w:cs="宋体"/>
                <w:kern w:val="0"/>
                <w:sz w:val="24"/>
                <w:szCs w:val="24"/>
              </w:rPr>
              <w:t>副高级</w:t>
            </w:r>
            <w:r>
              <w:rPr>
                <w:rFonts w:hint="eastAsia" w:ascii="仿宋" w:hAnsi="仿宋" w:eastAsia="仿宋" w:cs="宋体"/>
                <w:kern w:val="0"/>
                <w:sz w:val="24"/>
                <w:szCs w:val="24"/>
              </w:rPr>
              <w:t>及</w:t>
            </w:r>
            <w:r>
              <w:rPr>
                <w:rFonts w:ascii="仿宋" w:hAnsi="仿宋" w:eastAsia="仿宋" w:cs="宋体"/>
                <w:kern w:val="0"/>
                <w:sz w:val="24"/>
                <w:szCs w:val="24"/>
              </w:rPr>
              <w:t>以上专家评审半天，每人</w:t>
            </w:r>
            <w:r>
              <w:rPr>
                <w:rFonts w:hint="eastAsia" w:ascii="仿宋" w:hAnsi="仿宋" w:eastAsia="仿宋" w:cs="宋体"/>
                <w:kern w:val="0"/>
                <w:sz w:val="24"/>
                <w:szCs w:val="24"/>
              </w:rPr>
              <w:t>500元</w:t>
            </w:r>
          </w:p>
        </w:tc>
        <w:tc>
          <w:tcPr>
            <w:tcW w:w="991" w:type="dxa"/>
            <w:shd w:val="clear" w:color="auto" w:fill="FFFFFF"/>
            <w:tcMar>
              <w:top w:w="0" w:type="dxa"/>
              <w:left w:w="108" w:type="dxa"/>
              <w:bottom w:w="0" w:type="dxa"/>
              <w:right w:w="108" w:type="dxa"/>
            </w:tcMar>
            <w:vAlign w:val="center"/>
          </w:tcPr>
          <w:p w14:paraId="2A0A6572">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项</w:t>
            </w:r>
          </w:p>
        </w:tc>
        <w:tc>
          <w:tcPr>
            <w:tcW w:w="991" w:type="dxa"/>
            <w:shd w:val="clear" w:color="auto" w:fill="FFFFFF"/>
            <w:vAlign w:val="center"/>
          </w:tcPr>
          <w:p w14:paraId="40C89B17">
            <w:pPr>
              <w:widowControl/>
              <w:spacing w:line="300" w:lineRule="exact"/>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1500</w:t>
            </w:r>
          </w:p>
        </w:tc>
      </w:tr>
      <w:tr w14:paraId="1DDA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030" w:type="dxa"/>
            <w:shd w:val="clear" w:color="auto" w:fill="FFFFFF"/>
            <w:vAlign w:val="center"/>
          </w:tcPr>
          <w:p w14:paraId="44385CF4">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509" w:type="dxa"/>
            <w:shd w:val="clear" w:color="auto" w:fill="FFFFFF"/>
            <w:tcMar>
              <w:top w:w="0" w:type="dxa"/>
              <w:left w:w="108" w:type="dxa"/>
              <w:bottom w:w="0" w:type="dxa"/>
              <w:right w:w="108" w:type="dxa"/>
            </w:tcMar>
            <w:vAlign w:val="center"/>
          </w:tcPr>
          <w:p w14:paraId="61F9D748">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展陈设计、证书印制、物料加工、特邀作品装裱</w:t>
            </w:r>
          </w:p>
        </w:tc>
        <w:tc>
          <w:tcPr>
            <w:tcW w:w="3539" w:type="dxa"/>
            <w:shd w:val="clear" w:color="auto" w:fill="FFFFFF"/>
            <w:tcMar>
              <w:top w:w="0" w:type="dxa"/>
              <w:left w:w="108" w:type="dxa"/>
              <w:bottom w:w="0" w:type="dxa"/>
              <w:right w:w="108" w:type="dxa"/>
            </w:tcMar>
            <w:vAlign w:val="center"/>
          </w:tcPr>
          <w:p w14:paraId="70FEF143">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符合本次</w:t>
            </w:r>
            <w:r>
              <w:rPr>
                <w:rFonts w:ascii="仿宋" w:hAnsi="仿宋" w:eastAsia="仿宋" w:cs="宋体"/>
                <w:kern w:val="0"/>
                <w:sz w:val="24"/>
                <w:szCs w:val="24"/>
              </w:rPr>
              <w:t>展览要求</w:t>
            </w:r>
            <w:r>
              <w:rPr>
                <w:rFonts w:hint="eastAsia" w:ascii="仿宋" w:hAnsi="仿宋" w:eastAsia="仿宋" w:cs="宋体"/>
                <w:kern w:val="0"/>
                <w:sz w:val="24"/>
                <w:szCs w:val="24"/>
              </w:rPr>
              <w:t>（包括展标、海报、标签、前言、导览指示牌、所有参展作者的参展证书等的设计制作与安装，不多于30件小幅藏书票的装、拆框等）</w:t>
            </w:r>
          </w:p>
        </w:tc>
        <w:tc>
          <w:tcPr>
            <w:tcW w:w="991" w:type="dxa"/>
            <w:shd w:val="clear" w:color="auto" w:fill="FFFFFF"/>
            <w:tcMar>
              <w:top w:w="0" w:type="dxa"/>
              <w:left w:w="108" w:type="dxa"/>
              <w:bottom w:w="0" w:type="dxa"/>
              <w:right w:w="108" w:type="dxa"/>
            </w:tcMar>
            <w:vAlign w:val="center"/>
          </w:tcPr>
          <w:p w14:paraId="5D8399C8">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1项</w:t>
            </w:r>
          </w:p>
        </w:tc>
        <w:tc>
          <w:tcPr>
            <w:tcW w:w="991" w:type="dxa"/>
            <w:shd w:val="clear" w:color="auto" w:fill="FFFFFF"/>
            <w:vAlign w:val="center"/>
          </w:tcPr>
          <w:p w14:paraId="6BFF06B5">
            <w:pPr>
              <w:widowControl/>
              <w:spacing w:line="300" w:lineRule="exact"/>
              <w:jc w:val="center"/>
              <w:rPr>
                <w:rFonts w:ascii="仿宋" w:hAnsi="仿宋" w:eastAsia="仿宋" w:cs="宋体"/>
                <w:kern w:val="0"/>
                <w:sz w:val="24"/>
                <w:szCs w:val="24"/>
              </w:rPr>
            </w:pPr>
          </w:p>
        </w:tc>
      </w:tr>
      <w:tr w14:paraId="393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1030" w:type="dxa"/>
            <w:shd w:val="clear" w:color="auto" w:fill="FFFFFF"/>
            <w:vAlign w:val="center"/>
          </w:tcPr>
          <w:p w14:paraId="3F8031F2">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509" w:type="dxa"/>
            <w:shd w:val="clear" w:color="auto" w:fill="FFFFFF"/>
            <w:tcMar>
              <w:top w:w="0" w:type="dxa"/>
              <w:left w:w="108" w:type="dxa"/>
              <w:bottom w:w="0" w:type="dxa"/>
              <w:right w:w="108" w:type="dxa"/>
            </w:tcMar>
            <w:vAlign w:val="center"/>
          </w:tcPr>
          <w:p w14:paraId="6D1CC2B8">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布撤</w:t>
            </w:r>
            <w:r>
              <w:rPr>
                <w:rFonts w:ascii="仿宋" w:hAnsi="仿宋" w:eastAsia="仿宋" w:cs="宋体"/>
                <w:kern w:val="0"/>
                <w:sz w:val="24"/>
                <w:szCs w:val="24"/>
              </w:rPr>
              <w:t>展</w:t>
            </w:r>
          </w:p>
        </w:tc>
        <w:tc>
          <w:tcPr>
            <w:tcW w:w="3539" w:type="dxa"/>
            <w:shd w:val="clear" w:color="auto" w:fill="FFFFFF"/>
            <w:tcMar>
              <w:top w:w="0" w:type="dxa"/>
              <w:left w:w="108" w:type="dxa"/>
              <w:bottom w:w="0" w:type="dxa"/>
              <w:right w:w="108" w:type="dxa"/>
            </w:tcMar>
            <w:vAlign w:val="center"/>
          </w:tcPr>
          <w:p w14:paraId="635205B0">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在</w:t>
            </w:r>
            <w:r>
              <w:rPr>
                <w:rFonts w:ascii="仿宋" w:hAnsi="仿宋" w:eastAsia="仿宋" w:cs="宋体"/>
                <w:kern w:val="0"/>
                <w:sz w:val="24"/>
                <w:szCs w:val="24"/>
              </w:rPr>
              <w:t>艺术馆内</w:t>
            </w:r>
            <w:r>
              <w:rPr>
                <w:rFonts w:hint="eastAsia" w:ascii="仿宋" w:hAnsi="仿宋" w:eastAsia="仿宋" w:cs="宋体"/>
                <w:kern w:val="0"/>
                <w:sz w:val="24"/>
                <w:szCs w:val="24"/>
              </w:rPr>
              <w:t>（负责展标、前言、标签、作品等的布展及撤展）</w:t>
            </w:r>
          </w:p>
        </w:tc>
        <w:tc>
          <w:tcPr>
            <w:tcW w:w="991" w:type="dxa"/>
            <w:shd w:val="clear" w:color="auto" w:fill="FFFFFF"/>
            <w:tcMar>
              <w:top w:w="0" w:type="dxa"/>
              <w:left w:w="108" w:type="dxa"/>
              <w:bottom w:w="0" w:type="dxa"/>
              <w:right w:w="108" w:type="dxa"/>
            </w:tcMar>
            <w:vAlign w:val="center"/>
          </w:tcPr>
          <w:p w14:paraId="01191636">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1项</w:t>
            </w:r>
          </w:p>
        </w:tc>
        <w:tc>
          <w:tcPr>
            <w:tcW w:w="991" w:type="dxa"/>
            <w:shd w:val="clear" w:color="auto" w:fill="FFFFFF"/>
          </w:tcPr>
          <w:p w14:paraId="2B9A5441">
            <w:pPr>
              <w:widowControl/>
              <w:spacing w:line="300" w:lineRule="exact"/>
              <w:jc w:val="center"/>
              <w:rPr>
                <w:rFonts w:ascii="仿宋" w:hAnsi="仿宋" w:eastAsia="仿宋" w:cs="宋体"/>
                <w:kern w:val="0"/>
                <w:sz w:val="24"/>
                <w:szCs w:val="24"/>
              </w:rPr>
            </w:pPr>
          </w:p>
        </w:tc>
      </w:tr>
      <w:tr w14:paraId="1340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1030" w:type="dxa"/>
            <w:shd w:val="clear" w:color="auto" w:fill="FFFFFF"/>
            <w:tcMar>
              <w:top w:w="0" w:type="dxa"/>
              <w:left w:w="108" w:type="dxa"/>
              <w:bottom w:w="0" w:type="dxa"/>
              <w:right w:w="108" w:type="dxa"/>
            </w:tcMar>
            <w:vAlign w:val="center"/>
          </w:tcPr>
          <w:p w14:paraId="39868217">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5</w:t>
            </w:r>
          </w:p>
        </w:tc>
        <w:tc>
          <w:tcPr>
            <w:tcW w:w="2509" w:type="dxa"/>
            <w:shd w:val="clear" w:color="auto" w:fill="FFFFFF"/>
            <w:tcMar>
              <w:top w:w="0" w:type="dxa"/>
              <w:left w:w="108" w:type="dxa"/>
              <w:bottom w:w="0" w:type="dxa"/>
              <w:right w:w="108" w:type="dxa"/>
            </w:tcMar>
            <w:vAlign w:val="center"/>
          </w:tcPr>
          <w:p w14:paraId="66451015">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巡展展</w:t>
            </w:r>
            <w:r>
              <w:rPr>
                <w:rFonts w:ascii="仿宋" w:hAnsi="仿宋" w:eastAsia="仿宋" w:cs="宋体"/>
                <w:kern w:val="0"/>
                <w:sz w:val="24"/>
                <w:szCs w:val="24"/>
              </w:rPr>
              <w:t>板制作、运输、布撤展</w:t>
            </w:r>
            <w:r>
              <w:rPr>
                <w:rFonts w:hint="eastAsia" w:ascii="仿宋" w:hAnsi="仿宋" w:eastAsia="仿宋" w:cs="宋体"/>
                <w:kern w:val="0"/>
                <w:sz w:val="24"/>
                <w:szCs w:val="24"/>
              </w:rPr>
              <w:t>（画架或展墙由买方提供）</w:t>
            </w:r>
          </w:p>
        </w:tc>
        <w:tc>
          <w:tcPr>
            <w:tcW w:w="3539" w:type="dxa"/>
            <w:shd w:val="clear" w:color="auto" w:fill="FFFFFF"/>
            <w:tcMar>
              <w:top w:w="0" w:type="dxa"/>
              <w:left w:w="108" w:type="dxa"/>
              <w:bottom w:w="0" w:type="dxa"/>
              <w:right w:w="108" w:type="dxa"/>
            </w:tcMar>
            <w:vAlign w:val="center"/>
          </w:tcPr>
          <w:p w14:paraId="6FE6E965">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配合</w:t>
            </w:r>
            <w:r>
              <w:rPr>
                <w:rFonts w:hint="eastAsia" w:ascii="仿宋" w:hAnsi="仿宋" w:eastAsia="仿宋" w:cs="宋体"/>
                <w:kern w:val="0"/>
                <w:sz w:val="24"/>
                <w:szCs w:val="24"/>
              </w:rPr>
              <w:t>世界读书日，前往</w:t>
            </w:r>
            <w:r>
              <w:rPr>
                <w:rFonts w:ascii="仿宋" w:hAnsi="仿宋" w:eastAsia="仿宋" w:cs="宋体"/>
                <w:kern w:val="0"/>
                <w:sz w:val="24"/>
                <w:szCs w:val="24"/>
              </w:rPr>
              <w:t>本市区图书馆（少儿图书馆）等</w:t>
            </w:r>
            <w:r>
              <w:rPr>
                <w:rFonts w:hint="eastAsia" w:ascii="仿宋" w:hAnsi="仿宋" w:eastAsia="仿宋" w:cs="宋体"/>
                <w:kern w:val="0"/>
                <w:sz w:val="24"/>
                <w:szCs w:val="24"/>
              </w:rPr>
              <w:t>开展</w:t>
            </w:r>
            <w:r>
              <w:rPr>
                <w:rFonts w:ascii="仿宋" w:hAnsi="仿宋" w:eastAsia="仿宋" w:cs="宋体"/>
                <w:kern w:val="0"/>
                <w:sz w:val="24"/>
                <w:szCs w:val="24"/>
              </w:rPr>
              <w:t>一场巡展活动</w:t>
            </w:r>
            <w:r>
              <w:rPr>
                <w:rFonts w:hint="eastAsia" w:ascii="仿宋" w:hAnsi="仿宋" w:eastAsia="仿宋" w:cs="宋体"/>
                <w:kern w:val="0"/>
                <w:sz w:val="24"/>
                <w:szCs w:val="24"/>
              </w:rPr>
              <w:t>（展期一周以内）</w:t>
            </w:r>
          </w:p>
        </w:tc>
        <w:tc>
          <w:tcPr>
            <w:tcW w:w="991" w:type="dxa"/>
            <w:shd w:val="clear" w:color="auto" w:fill="FFFFFF"/>
            <w:tcMar>
              <w:top w:w="0" w:type="dxa"/>
              <w:left w:w="108" w:type="dxa"/>
              <w:bottom w:w="0" w:type="dxa"/>
              <w:right w:w="108" w:type="dxa"/>
            </w:tcMar>
            <w:vAlign w:val="center"/>
          </w:tcPr>
          <w:p w14:paraId="697D4EAD">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1项</w:t>
            </w:r>
          </w:p>
        </w:tc>
        <w:tc>
          <w:tcPr>
            <w:tcW w:w="991" w:type="dxa"/>
            <w:shd w:val="clear" w:color="auto" w:fill="FFFFFF"/>
          </w:tcPr>
          <w:p w14:paraId="364BEF84">
            <w:pPr>
              <w:widowControl/>
              <w:spacing w:line="300" w:lineRule="exact"/>
              <w:jc w:val="center"/>
              <w:rPr>
                <w:rFonts w:ascii="仿宋" w:hAnsi="仿宋" w:eastAsia="仿宋" w:cs="宋体"/>
                <w:kern w:val="0"/>
                <w:sz w:val="24"/>
                <w:szCs w:val="24"/>
              </w:rPr>
            </w:pPr>
          </w:p>
        </w:tc>
      </w:tr>
      <w:tr w14:paraId="6CB3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1030" w:type="dxa"/>
            <w:shd w:val="clear" w:color="auto" w:fill="FFFFFF"/>
            <w:tcMar>
              <w:top w:w="0" w:type="dxa"/>
              <w:left w:w="108" w:type="dxa"/>
              <w:bottom w:w="0" w:type="dxa"/>
              <w:right w:w="108" w:type="dxa"/>
            </w:tcMar>
            <w:vAlign w:val="center"/>
          </w:tcPr>
          <w:p w14:paraId="75AB1A09">
            <w:pPr>
              <w:widowControl/>
              <w:spacing w:line="300" w:lineRule="exact"/>
              <w:jc w:val="center"/>
              <w:rPr>
                <w:rFonts w:ascii="仿宋" w:hAnsi="仿宋" w:eastAsia="仿宋" w:cs="宋体"/>
                <w:kern w:val="0"/>
                <w:sz w:val="24"/>
                <w:szCs w:val="24"/>
              </w:rPr>
            </w:pPr>
          </w:p>
        </w:tc>
        <w:tc>
          <w:tcPr>
            <w:tcW w:w="2509" w:type="dxa"/>
            <w:shd w:val="clear" w:color="auto" w:fill="FFFFFF"/>
            <w:tcMar>
              <w:top w:w="0" w:type="dxa"/>
              <w:left w:w="108" w:type="dxa"/>
              <w:bottom w:w="0" w:type="dxa"/>
              <w:right w:w="108" w:type="dxa"/>
            </w:tcMar>
            <w:vAlign w:val="center"/>
          </w:tcPr>
          <w:p w14:paraId="3B005AAA">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总计</w:t>
            </w:r>
          </w:p>
        </w:tc>
        <w:tc>
          <w:tcPr>
            <w:tcW w:w="3539" w:type="dxa"/>
            <w:shd w:val="clear" w:color="auto" w:fill="FFFFFF"/>
            <w:tcMar>
              <w:top w:w="0" w:type="dxa"/>
              <w:left w:w="108" w:type="dxa"/>
              <w:bottom w:w="0" w:type="dxa"/>
              <w:right w:w="108" w:type="dxa"/>
            </w:tcMar>
            <w:vAlign w:val="center"/>
          </w:tcPr>
          <w:p w14:paraId="472E269F">
            <w:pPr>
              <w:widowControl/>
              <w:spacing w:line="300" w:lineRule="exact"/>
              <w:jc w:val="center"/>
              <w:rPr>
                <w:rFonts w:ascii="仿宋" w:hAnsi="仿宋" w:eastAsia="仿宋" w:cs="宋体"/>
                <w:kern w:val="0"/>
                <w:sz w:val="24"/>
                <w:szCs w:val="24"/>
              </w:rPr>
            </w:pPr>
          </w:p>
        </w:tc>
        <w:tc>
          <w:tcPr>
            <w:tcW w:w="991" w:type="dxa"/>
            <w:shd w:val="clear" w:color="auto" w:fill="FFFFFF"/>
            <w:tcMar>
              <w:top w:w="0" w:type="dxa"/>
              <w:left w:w="108" w:type="dxa"/>
              <w:bottom w:w="0" w:type="dxa"/>
              <w:right w:w="108" w:type="dxa"/>
            </w:tcMar>
            <w:vAlign w:val="center"/>
          </w:tcPr>
          <w:p w14:paraId="265EF6B3">
            <w:pPr>
              <w:widowControl/>
              <w:spacing w:line="300" w:lineRule="exact"/>
              <w:jc w:val="center"/>
              <w:rPr>
                <w:rFonts w:ascii="仿宋" w:hAnsi="仿宋" w:eastAsia="仿宋" w:cs="宋体"/>
                <w:kern w:val="0"/>
                <w:sz w:val="24"/>
                <w:szCs w:val="24"/>
              </w:rPr>
            </w:pPr>
          </w:p>
        </w:tc>
        <w:tc>
          <w:tcPr>
            <w:tcW w:w="991" w:type="dxa"/>
            <w:shd w:val="clear" w:color="auto" w:fill="FFFFFF"/>
          </w:tcPr>
          <w:p w14:paraId="6EAAE434">
            <w:pPr>
              <w:widowControl/>
              <w:spacing w:line="300" w:lineRule="exact"/>
              <w:jc w:val="center"/>
              <w:rPr>
                <w:rFonts w:ascii="仿宋" w:hAnsi="仿宋" w:eastAsia="仿宋" w:cs="宋体"/>
                <w:kern w:val="0"/>
                <w:sz w:val="24"/>
                <w:szCs w:val="24"/>
              </w:rPr>
            </w:pPr>
          </w:p>
        </w:tc>
      </w:tr>
    </w:tbl>
    <w:p w14:paraId="33C1DD12">
      <w:pPr>
        <w:spacing w:line="300" w:lineRule="exact"/>
        <w:ind w:firstLine="700" w:firstLineChars="250"/>
        <w:rPr>
          <w:rFonts w:ascii="仿宋" w:hAnsi="仿宋" w:eastAsia="仿宋" w:cs="宋体"/>
          <w:bCs/>
          <w:sz w:val="28"/>
          <w:szCs w:val="28"/>
        </w:rPr>
      </w:pPr>
    </w:p>
    <w:p w14:paraId="5736F588">
      <w:pPr>
        <w:pStyle w:val="4"/>
        <w:spacing w:line="300" w:lineRule="exact"/>
        <w:ind w:left="0" w:leftChars="0" w:firstLine="560"/>
        <w:rPr>
          <w:rFonts w:ascii="仿宋" w:hAnsi="仿宋" w:eastAsia="仿宋" w:cs="宋体"/>
          <w:sz w:val="28"/>
          <w:szCs w:val="28"/>
        </w:rPr>
      </w:pPr>
      <w:r>
        <w:rPr>
          <w:rFonts w:hint="eastAsia" w:ascii="黑体" w:hAnsi="黑体" w:eastAsia="黑体" w:cs="宋体"/>
          <w:bCs/>
          <w:sz w:val="28"/>
          <w:szCs w:val="28"/>
        </w:rPr>
        <w:t>四、服务期限：</w:t>
      </w:r>
      <w:r>
        <w:rPr>
          <w:rFonts w:hint="eastAsia" w:ascii="仿宋" w:hAnsi="仿宋" w:eastAsia="仿宋" w:cs="宋体"/>
          <w:sz w:val="28"/>
          <w:szCs w:val="28"/>
        </w:rPr>
        <w:t>自合同签订之日起至2026年</w:t>
      </w:r>
      <w:r>
        <w:rPr>
          <w:rFonts w:ascii="仿宋" w:hAnsi="仿宋" w:eastAsia="仿宋" w:cs="宋体"/>
          <w:sz w:val="28"/>
          <w:szCs w:val="28"/>
        </w:rPr>
        <w:t>5</w:t>
      </w:r>
      <w:r>
        <w:rPr>
          <w:rFonts w:hint="eastAsia" w:ascii="仿宋" w:hAnsi="仿宋" w:eastAsia="仿宋" w:cs="宋体"/>
          <w:sz w:val="28"/>
          <w:szCs w:val="28"/>
        </w:rPr>
        <w:t>月</w:t>
      </w:r>
      <w:r>
        <w:rPr>
          <w:rFonts w:ascii="仿宋" w:hAnsi="仿宋" w:eastAsia="仿宋" w:cs="宋体"/>
          <w:sz w:val="28"/>
          <w:szCs w:val="28"/>
        </w:rPr>
        <w:t>1</w:t>
      </w:r>
      <w:r>
        <w:rPr>
          <w:rFonts w:hint="eastAsia" w:ascii="仿宋" w:hAnsi="仿宋" w:eastAsia="仿宋" w:cs="宋体"/>
          <w:sz w:val="28"/>
          <w:szCs w:val="28"/>
        </w:rPr>
        <w:t>7日</w:t>
      </w:r>
    </w:p>
    <w:p w14:paraId="6A878EF5">
      <w:pPr>
        <w:pStyle w:val="4"/>
        <w:spacing w:line="300" w:lineRule="exact"/>
        <w:ind w:left="0" w:leftChars="0" w:firstLine="560"/>
        <w:rPr>
          <w:rFonts w:ascii="黑体" w:hAnsi="黑体" w:eastAsia="黑体" w:cs="宋体"/>
          <w:bCs/>
          <w:sz w:val="28"/>
          <w:szCs w:val="28"/>
        </w:rPr>
      </w:pPr>
      <w:r>
        <w:rPr>
          <w:rFonts w:hint="eastAsia" w:ascii="黑体" w:hAnsi="黑体" w:eastAsia="黑体" w:cs="宋体"/>
          <w:bCs/>
          <w:sz w:val="28"/>
          <w:szCs w:val="28"/>
        </w:rPr>
        <w:t>五、验收要求</w:t>
      </w:r>
    </w:p>
    <w:p w14:paraId="27B05786">
      <w:pPr>
        <w:widowControl/>
        <w:spacing w:line="300" w:lineRule="exact"/>
        <w:ind w:firstLine="555"/>
        <w:rPr>
          <w:rFonts w:ascii="仿宋" w:hAnsi="仿宋" w:eastAsia="仿宋" w:cs="宋体"/>
          <w:bCs/>
          <w:sz w:val="28"/>
          <w:szCs w:val="28"/>
        </w:rPr>
      </w:pPr>
      <w:r>
        <w:rPr>
          <w:rFonts w:hint="eastAsia" w:ascii="仿宋" w:hAnsi="仿宋" w:eastAsia="仿宋" w:cs="宋体"/>
          <w:bCs/>
          <w:sz w:val="28"/>
          <w:szCs w:val="28"/>
        </w:rPr>
        <w:t>（一）质量标准</w:t>
      </w:r>
    </w:p>
    <w:p w14:paraId="0764A7AD">
      <w:pPr>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卖方保证提供的服务质量应符合中华人民共和国相关标准及相应的技术规范、本次采购相关文件中的全部相关要求及卖方相关服务标准及相应的技术规范中之较高者。</w:t>
      </w:r>
    </w:p>
    <w:p w14:paraId="47469CF2">
      <w:pPr>
        <w:widowControl/>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（二）验收组织</w:t>
      </w:r>
    </w:p>
    <w:p w14:paraId="48363D1C">
      <w:pPr>
        <w:widowControl/>
        <w:spacing w:line="300" w:lineRule="exact"/>
        <w:rPr>
          <w:rFonts w:ascii="仿宋" w:hAnsi="仿宋" w:eastAsia="仿宋" w:cs="宋体"/>
          <w:bCs/>
          <w:color w:val="FF0000"/>
          <w:sz w:val="28"/>
          <w:szCs w:val="28"/>
        </w:rPr>
      </w:pPr>
      <w:r>
        <w:rPr>
          <w:rFonts w:hint="eastAsia" w:ascii="仿宋" w:hAnsi="仿宋" w:eastAsia="仿宋" w:cs="宋体"/>
          <w:bCs/>
          <w:sz w:val="28"/>
          <w:szCs w:val="28"/>
        </w:rPr>
        <w:t xml:space="preserve">   </w:t>
      </w:r>
      <w:r>
        <w:rPr>
          <w:rFonts w:hint="eastAsia" w:ascii="仿宋" w:hAnsi="仿宋" w:eastAsia="仿宋" w:cs="宋体"/>
          <w:bCs/>
          <w:color w:val="FF0000"/>
          <w:sz w:val="28"/>
          <w:szCs w:val="28"/>
        </w:rPr>
        <w:t xml:space="preserve"> </w:t>
      </w:r>
      <w:r>
        <w:rPr>
          <w:rFonts w:hint="eastAsia" w:ascii="仿宋" w:hAnsi="仿宋" w:eastAsia="仿宋" w:cs="宋体"/>
          <w:bCs/>
          <w:sz w:val="28"/>
          <w:szCs w:val="28"/>
        </w:rPr>
        <w:t>买方负责组织验收工作,成立验收小组，验收合格后出具验收报告。</w:t>
      </w:r>
    </w:p>
    <w:p w14:paraId="455BB499">
      <w:pPr>
        <w:spacing w:line="300" w:lineRule="exact"/>
        <w:ind w:firstLine="560" w:firstLineChars="200"/>
        <w:rPr>
          <w:rFonts w:ascii="仿宋" w:hAnsi="仿宋" w:eastAsia="仿宋" w:cs="宋体"/>
          <w:b/>
          <w:bCs/>
          <w:sz w:val="28"/>
          <w:szCs w:val="28"/>
          <w:u w:val="single"/>
        </w:rPr>
      </w:pPr>
      <w:r>
        <w:rPr>
          <w:rFonts w:hint="eastAsia" w:ascii="黑体" w:hAnsi="黑体" w:eastAsia="黑体" w:cs="宋体"/>
          <w:bCs/>
          <w:sz w:val="28"/>
          <w:szCs w:val="28"/>
        </w:rPr>
        <w:t>六、付款方式：</w:t>
      </w:r>
      <w:r>
        <w:rPr>
          <w:rFonts w:hint="eastAsia" w:ascii="仿宋" w:hAnsi="仿宋" w:eastAsia="仿宋" w:cs="宋体"/>
          <w:bCs/>
          <w:sz w:val="28"/>
          <w:szCs w:val="28"/>
        </w:rPr>
        <w:t>合同签订后10日内，成交供应商向买方提供本项目展陈</w:t>
      </w:r>
      <w:r>
        <w:rPr>
          <w:rFonts w:ascii="仿宋" w:hAnsi="仿宋" w:eastAsia="仿宋" w:cs="宋体"/>
          <w:bCs/>
          <w:sz w:val="28"/>
          <w:szCs w:val="28"/>
        </w:rPr>
        <w:t>方案</w:t>
      </w:r>
      <w:r>
        <w:rPr>
          <w:rFonts w:hint="eastAsia" w:ascii="仿宋" w:hAnsi="仿宋" w:eastAsia="仿宋" w:cs="宋体"/>
          <w:bCs/>
          <w:sz w:val="28"/>
          <w:szCs w:val="28"/>
        </w:rPr>
        <w:t>，经买方认可后，支付合同金额的60%，余款待全部服务验收合格后一次性付清，支付</w:t>
      </w:r>
      <w:r>
        <w:rPr>
          <w:rFonts w:ascii="仿宋" w:hAnsi="仿宋" w:eastAsia="仿宋" w:cs="宋体"/>
          <w:bCs/>
          <w:sz w:val="28"/>
          <w:szCs w:val="28"/>
        </w:rPr>
        <w:t>前</w:t>
      </w:r>
      <w:r>
        <w:rPr>
          <w:rFonts w:hint="eastAsia" w:ascii="仿宋" w:hAnsi="仿宋" w:eastAsia="仿宋" w:cs="宋体"/>
          <w:bCs/>
          <w:sz w:val="28"/>
          <w:szCs w:val="28"/>
        </w:rPr>
        <w:t>成交供应商</w:t>
      </w:r>
      <w:r>
        <w:rPr>
          <w:rFonts w:ascii="仿宋" w:hAnsi="仿宋" w:eastAsia="仿宋" w:cs="宋体"/>
          <w:bCs/>
          <w:sz w:val="28"/>
          <w:szCs w:val="28"/>
        </w:rPr>
        <w:t>提供增值税发票</w:t>
      </w:r>
      <w:r>
        <w:rPr>
          <w:rFonts w:hint="eastAsia" w:ascii="仿宋" w:hAnsi="仿宋" w:eastAsia="仿宋" w:cs="宋体"/>
          <w:bCs/>
          <w:sz w:val="28"/>
          <w:szCs w:val="28"/>
        </w:rPr>
        <w:t>。</w:t>
      </w:r>
    </w:p>
    <w:p w14:paraId="6E4A73F0">
      <w:pPr>
        <w:spacing w:line="300" w:lineRule="exact"/>
        <w:ind w:firstLine="540"/>
        <w:rPr>
          <w:rFonts w:ascii="黑体" w:hAnsi="黑体" w:eastAsia="黑体" w:cs="宋体"/>
          <w:bCs/>
          <w:sz w:val="28"/>
          <w:szCs w:val="28"/>
        </w:rPr>
      </w:pPr>
      <w:r>
        <w:rPr>
          <w:rFonts w:hint="eastAsia" w:ascii="黑体" w:hAnsi="黑体" w:eastAsia="黑体" w:cs="宋体"/>
          <w:bCs/>
          <w:sz w:val="28"/>
          <w:szCs w:val="28"/>
        </w:rPr>
        <w:t>七、履约保证金</w:t>
      </w:r>
    </w:p>
    <w:p w14:paraId="17806F24">
      <w:pPr>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本项目不收取履约保证金</w:t>
      </w:r>
    </w:p>
    <w:p w14:paraId="13250A88">
      <w:pPr>
        <w:spacing w:line="30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八、违约责任</w:t>
      </w:r>
    </w:p>
    <w:p w14:paraId="7367A8B3">
      <w:pPr>
        <w:spacing w:line="300" w:lineRule="exact"/>
        <w:ind w:firstLine="435"/>
        <w:rPr>
          <w:rFonts w:ascii="仿宋" w:hAnsi="仿宋" w:eastAsia="仿宋" w:cs="宋体"/>
          <w:bCs/>
          <w:sz w:val="28"/>
          <w:szCs w:val="28"/>
        </w:rPr>
      </w:pPr>
      <w:r>
        <w:rPr>
          <w:rFonts w:hint="eastAsia" w:ascii="仿宋" w:hAnsi="仿宋" w:eastAsia="仿宋" w:cs="宋体"/>
          <w:bCs/>
          <w:sz w:val="28"/>
          <w:szCs w:val="28"/>
        </w:rPr>
        <w:t>1、</w:t>
      </w:r>
      <w:r>
        <w:rPr>
          <w:rFonts w:ascii="仿宋" w:hAnsi="仿宋" w:eastAsia="仿宋" w:cs="宋体"/>
          <w:bCs/>
          <w:sz w:val="28"/>
          <w:szCs w:val="28"/>
        </w:rPr>
        <w:t>除不可抗力外，如果乙方没有按照本合同约定的期限</w:t>
      </w:r>
      <w:r>
        <w:rPr>
          <w:rFonts w:hint="eastAsia" w:ascii="仿宋" w:hAnsi="仿宋" w:eastAsia="仿宋" w:cs="宋体"/>
          <w:bCs/>
          <w:sz w:val="28"/>
          <w:szCs w:val="28"/>
        </w:rPr>
        <w:t>、</w:t>
      </w:r>
      <w:r>
        <w:rPr>
          <w:rFonts w:ascii="仿宋" w:hAnsi="仿宋" w:eastAsia="仿宋" w:cs="宋体"/>
          <w:bCs/>
          <w:sz w:val="28"/>
          <w:szCs w:val="28"/>
        </w:rPr>
        <w:t>地点和方式</w:t>
      </w:r>
      <w:r>
        <w:rPr>
          <w:rFonts w:hint="eastAsia" w:ascii="仿宋" w:hAnsi="仿宋" w:eastAsia="仿宋" w:cs="宋体"/>
          <w:bCs/>
          <w:sz w:val="28"/>
          <w:szCs w:val="28"/>
        </w:rPr>
        <w:t>履行</w:t>
      </w:r>
      <w:r>
        <w:rPr>
          <w:rFonts w:ascii="仿宋" w:hAnsi="仿宋" w:eastAsia="仿宋" w:cs="宋体"/>
          <w:bCs/>
          <w:sz w:val="28"/>
          <w:szCs w:val="28"/>
        </w:rPr>
        <w:t>，那么甲方可要求乙方支付违约金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履行</w:t>
      </w:r>
      <w:r>
        <w:rPr>
          <w:rFonts w:ascii="仿宋" w:hAnsi="仿宋" w:eastAsia="仿宋" w:cs="宋体"/>
          <w:bCs/>
          <w:sz w:val="28"/>
          <w:szCs w:val="28"/>
        </w:rPr>
        <w:t>一日的应提供而未</w:t>
      </w:r>
      <w:r>
        <w:rPr>
          <w:rFonts w:hint="eastAsia" w:ascii="仿宋" w:hAnsi="仿宋" w:eastAsia="仿宋" w:cs="宋体"/>
          <w:bCs/>
          <w:sz w:val="28"/>
          <w:szCs w:val="28"/>
        </w:rPr>
        <w:t>提供</w:t>
      </w:r>
      <w:r>
        <w:rPr>
          <w:rFonts w:ascii="仿宋" w:hAnsi="仿宋" w:eastAsia="仿宋" w:cs="宋体"/>
          <w:bCs/>
          <w:sz w:val="28"/>
          <w:szCs w:val="28"/>
        </w:rPr>
        <w:t>服务价格的</w:t>
      </w:r>
      <w:r>
        <w:rPr>
          <w:rFonts w:hint="eastAsia" w:ascii="仿宋" w:hAnsi="仿宋" w:eastAsia="仿宋" w:cs="宋体"/>
          <w:bCs/>
          <w:sz w:val="28"/>
          <w:szCs w:val="28"/>
        </w:rPr>
        <w:t xml:space="preserve"> </w:t>
      </w:r>
      <w:r>
        <w:rPr>
          <w:rFonts w:ascii="仿宋" w:hAnsi="仿宋" w:eastAsia="仿宋" w:cs="宋体"/>
          <w:bCs/>
          <w:sz w:val="28"/>
          <w:szCs w:val="28"/>
        </w:rPr>
        <w:t>1</w:t>
      </w:r>
      <w:r>
        <w:rPr>
          <w:rFonts w:hint="eastAsia" w:ascii="仿宋" w:hAnsi="仿宋" w:eastAsia="仿宋" w:cs="宋体"/>
          <w:bCs/>
          <w:sz w:val="28"/>
          <w:szCs w:val="28"/>
        </w:rPr>
        <w:t xml:space="preserve"> </w:t>
      </w:r>
      <w:r>
        <w:rPr>
          <w:rFonts w:ascii="仿宋" w:hAnsi="仿宋" w:eastAsia="仿宋" w:cs="宋体"/>
          <w:bCs/>
          <w:sz w:val="28"/>
          <w:szCs w:val="28"/>
        </w:rPr>
        <w:t>%计算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w:t>
      </w:r>
      <w:r>
        <w:rPr>
          <w:rFonts w:hint="eastAsia" w:ascii="仿宋" w:hAnsi="仿宋" w:eastAsia="仿宋" w:cs="宋体"/>
          <w:bCs/>
          <w:sz w:val="28"/>
          <w:szCs w:val="28"/>
        </w:rPr>
        <w:t xml:space="preserve"> </w:t>
      </w:r>
      <w:r>
        <w:rPr>
          <w:rFonts w:ascii="仿宋" w:hAnsi="仿宋" w:eastAsia="仿宋" w:cs="宋体"/>
          <w:bCs/>
          <w:sz w:val="28"/>
          <w:szCs w:val="28"/>
        </w:rPr>
        <w:t>60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履行</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w:t>
      </w:r>
      <w:r>
        <w:rPr>
          <w:rFonts w:ascii="仿宋" w:hAnsi="仿宋" w:eastAsia="仿宋" w:cs="宋体"/>
          <w:bCs/>
          <w:sz w:val="28"/>
          <w:szCs w:val="28"/>
        </w:rPr>
        <w:t>甲方有权在要求乙方支付违约金的同时</w:t>
      </w:r>
      <w:r>
        <w:rPr>
          <w:rFonts w:hint="eastAsia" w:ascii="仿宋" w:hAnsi="仿宋" w:eastAsia="仿宋" w:cs="宋体"/>
          <w:bCs/>
          <w:sz w:val="28"/>
          <w:szCs w:val="28"/>
        </w:rPr>
        <w:t>，书面通知乙方</w:t>
      </w:r>
      <w:r>
        <w:rPr>
          <w:rFonts w:ascii="仿宋" w:hAnsi="仿宋" w:eastAsia="仿宋" w:cs="宋体"/>
          <w:bCs/>
          <w:sz w:val="28"/>
          <w:szCs w:val="28"/>
        </w:rPr>
        <w:t>解除本合同</w:t>
      </w:r>
      <w:r>
        <w:rPr>
          <w:rFonts w:hint="eastAsia" w:ascii="仿宋" w:hAnsi="仿宋" w:eastAsia="仿宋" w:cs="宋体"/>
          <w:bCs/>
          <w:sz w:val="28"/>
          <w:szCs w:val="28"/>
        </w:rPr>
        <w:t>；</w:t>
      </w:r>
    </w:p>
    <w:p w14:paraId="6ABFDB14">
      <w:pPr>
        <w:spacing w:line="300" w:lineRule="exact"/>
        <w:ind w:firstLine="435"/>
        <w:rPr>
          <w:rFonts w:ascii="仿宋" w:hAnsi="仿宋" w:eastAsia="仿宋" w:cs="宋体"/>
          <w:bCs/>
          <w:sz w:val="28"/>
          <w:szCs w:val="28"/>
        </w:rPr>
      </w:pPr>
      <w:r>
        <w:rPr>
          <w:rFonts w:hint="eastAsia" w:ascii="仿宋" w:hAnsi="仿宋" w:eastAsia="仿宋" w:cs="宋体"/>
          <w:bCs/>
          <w:sz w:val="28"/>
          <w:szCs w:val="28"/>
        </w:rPr>
        <w:t>2、</w:t>
      </w:r>
      <w:r>
        <w:rPr>
          <w:rFonts w:ascii="仿宋" w:hAnsi="仿宋" w:eastAsia="仿宋" w:cs="宋体"/>
          <w:bCs/>
          <w:sz w:val="28"/>
          <w:szCs w:val="28"/>
        </w:rPr>
        <w:t>除不可抗力外，如果甲方没有按照本合同约定的付款方式付款，那么乙方可要求甲方支付违约金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付款</w:t>
      </w:r>
      <w:r>
        <w:rPr>
          <w:rFonts w:ascii="仿宋" w:hAnsi="仿宋" w:eastAsia="仿宋" w:cs="宋体"/>
          <w:bCs/>
          <w:sz w:val="28"/>
          <w:szCs w:val="28"/>
        </w:rPr>
        <w:t>一日的应付而未付款的1%计算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合同总价的40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付款</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，乙</w:t>
      </w:r>
      <w:r>
        <w:rPr>
          <w:rFonts w:ascii="仿宋" w:hAnsi="仿宋" w:eastAsia="仿宋" w:cs="宋体"/>
          <w:bCs/>
          <w:sz w:val="28"/>
          <w:szCs w:val="28"/>
        </w:rPr>
        <w:t>方有权在要求甲方支付违约金的同时</w:t>
      </w:r>
      <w:r>
        <w:rPr>
          <w:rFonts w:hint="eastAsia" w:ascii="仿宋" w:hAnsi="仿宋" w:eastAsia="仿宋" w:cs="宋体"/>
          <w:bCs/>
          <w:sz w:val="28"/>
          <w:szCs w:val="28"/>
        </w:rPr>
        <w:t>，书面通知甲方</w:t>
      </w:r>
      <w:r>
        <w:rPr>
          <w:rFonts w:ascii="仿宋" w:hAnsi="仿宋" w:eastAsia="仿宋" w:cs="宋体"/>
          <w:bCs/>
          <w:sz w:val="28"/>
          <w:szCs w:val="28"/>
        </w:rPr>
        <w:t>解除本合同</w:t>
      </w:r>
      <w:r>
        <w:rPr>
          <w:rFonts w:hint="eastAsia" w:ascii="仿宋" w:hAnsi="仿宋" w:eastAsia="仿宋" w:cs="宋体"/>
          <w:bCs/>
          <w:sz w:val="28"/>
          <w:szCs w:val="28"/>
        </w:rPr>
        <w:t>；</w:t>
      </w:r>
    </w:p>
    <w:p w14:paraId="5D447870">
      <w:pPr>
        <w:spacing w:line="300" w:lineRule="exact"/>
        <w:ind w:firstLine="435"/>
        <w:rPr>
          <w:rFonts w:ascii="仿宋" w:hAnsi="仿宋" w:eastAsia="仿宋" w:cs="宋体"/>
          <w:bCs/>
          <w:sz w:val="28"/>
          <w:szCs w:val="28"/>
        </w:rPr>
      </w:pPr>
      <w:r>
        <w:rPr>
          <w:rFonts w:hint="eastAsia" w:ascii="仿宋" w:hAnsi="仿宋" w:eastAsia="仿宋" w:cs="宋体"/>
          <w:bCs/>
          <w:sz w:val="28"/>
          <w:szCs w:val="28"/>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6CD494A">
      <w:pPr>
        <w:spacing w:line="300" w:lineRule="exact"/>
        <w:ind w:firstLine="435"/>
        <w:rPr>
          <w:rFonts w:ascii="仿宋" w:hAnsi="仿宋" w:eastAsia="仿宋" w:cs="宋体"/>
          <w:bCs/>
          <w:sz w:val="28"/>
          <w:szCs w:val="28"/>
        </w:rPr>
      </w:pPr>
      <w:r>
        <w:rPr>
          <w:rFonts w:hint="eastAsia" w:ascii="仿宋" w:hAnsi="仿宋" w:eastAsia="仿宋" w:cs="宋体"/>
          <w:bCs/>
          <w:sz w:val="28"/>
          <w:szCs w:val="28"/>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81653D">
      <w:pPr>
        <w:spacing w:line="300" w:lineRule="exact"/>
        <w:ind w:firstLine="435"/>
        <w:rPr>
          <w:rFonts w:ascii="仿宋" w:hAnsi="仿宋" w:eastAsia="仿宋" w:cs="宋体"/>
          <w:bCs/>
          <w:sz w:val="28"/>
          <w:szCs w:val="28"/>
        </w:rPr>
      </w:pPr>
      <w:r>
        <w:rPr>
          <w:rFonts w:hint="eastAsia" w:ascii="仿宋" w:hAnsi="仿宋" w:eastAsia="仿宋" w:cs="宋体"/>
          <w:bCs/>
          <w:sz w:val="28"/>
          <w:szCs w:val="28"/>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B15A854">
      <w:pPr>
        <w:spacing w:line="300" w:lineRule="exact"/>
        <w:ind w:firstLine="435"/>
        <w:rPr>
          <w:rFonts w:ascii="仿宋" w:hAnsi="仿宋" w:eastAsia="仿宋" w:cs="宋体"/>
          <w:bCs/>
          <w:sz w:val="28"/>
          <w:szCs w:val="28"/>
        </w:rPr>
      </w:pPr>
      <w:r>
        <w:rPr>
          <w:rFonts w:hint="eastAsia" w:ascii="仿宋" w:hAnsi="仿宋" w:eastAsia="仿宋" w:cs="宋体"/>
          <w:bCs/>
          <w:sz w:val="28"/>
          <w:szCs w:val="28"/>
        </w:rPr>
        <w:t>6、如果出现政府采购监督管理部门在处理投诉事项期间，书面通知甲方暂停采购活动的情形，或者询问或质疑事项可能影响成交结果的，导致甲方中止履行合同的情形，均不视为甲方违约。</w:t>
      </w:r>
    </w:p>
    <w:p w14:paraId="08E7902F">
      <w:pPr>
        <w:spacing w:line="300" w:lineRule="exact"/>
        <w:ind w:firstLine="435"/>
        <w:rPr>
          <w:rFonts w:ascii="仿宋" w:hAnsi="仿宋" w:eastAsia="仿宋" w:cs="宋体"/>
          <w:bCs/>
          <w:sz w:val="28"/>
          <w:szCs w:val="28"/>
        </w:rPr>
      </w:pPr>
      <w:r>
        <w:rPr>
          <w:rFonts w:hint="eastAsia" w:ascii="仿宋" w:hAnsi="仿宋" w:eastAsia="仿宋" w:cs="宋体"/>
          <w:bCs/>
          <w:sz w:val="28"/>
          <w:szCs w:val="28"/>
        </w:rPr>
        <w:t>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57051CB">
      <w:pPr>
        <w:spacing w:line="300" w:lineRule="exact"/>
        <w:ind w:firstLine="560" w:firstLineChars="200"/>
        <w:rPr>
          <w:rFonts w:ascii="黑体" w:hAnsi="黑体" w:eastAsia="黑体" w:cs="宋体"/>
          <w:bCs/>
          <w:sz w:val="28"/>
          <w:szCs w:val="28"/>
          <w:bdr w:val="single" w:color="auto" w:sz="4" w:space="0"/>
        </w:rPr>
      </w:pPr>
      <w:r>
        <w:rPr>
          <w:rFonts w:hint="eastAsia" w:ascii="黑体" w:hAnsi="黑体" w:eastAsia="黑体" w:cs="宋体"/>
          <w:bCs/>
          <w:sz w:val="28"/>
          <w:szCs w:val="28"/>
        </w:rPr>
        <w:t>九、合同签订地点</w:t>
      </w:r>
    </w:p>
    <w:p w14:paraId="7C6C34E8">
      <w:pPr>
        <w:spacing w:line="300" w:lineRule="exact"/>
        <w:ind w:firstLine="540"/>
        <w:rPr>
          <w:rFonts w:ascii="仿宋" w:hAnsi="仿宋" w:eastAsia="仿宋" w:cs="宋体"/>
          <w:bCs/>
          <w:sz w:val="28"/>
          <w:szCs w:val="28"/>
        </w:rPr>
      </w:pPr>
      <w:r>
        <w:rPr>
          <w:rFonts w:hint="eastAsia" w:ascii="仿宋" w:hAnsi="仿宋" w:eastAsia="仿宋" w:cs="宋体"/>
          <w:bCs/>
          <w:sz w:val="28"/>
          <w:szCs w:val="28"/>
        </w:rPr>
        <w:t>本合同在</w:t>
      </w:r>
      <w:r>
        <w:rPr>
          <w:rFonts w:hint="eastAsia" w:ascii="仿宋" w:hAnsi="仿宋" w:eastAsia="仿宋" w:cs="宋体"/>
          <w:bCs/>
          <w:sz w:val="28"/>
          <w:szCs w:val="28"/>
          <w:u w:val="single"/>
        </w:rPr>
        <w:t xml:space="preserve">    </w:t>
      </w:r>
      <w:r>
        <w:rPr>
          <w:rFonts w:hint="eastAsia" w:ascii="仿宋" w:hAnsi="仿宋" w:eastAsia="仿宋" w:cs="宋体"/>
          <w:sz w:val="28"/>
          <w:szCs w:val="28"/>
          <w:u w:val="single"/>
        </w:rPr>
        <w:t>合肥市文化馆（赖少其艺术馆）</w:t>
      </w:r>
      <w:r>
        <w:rPr>
          <w:rFonts w:hint="eastAsia" w:ascii="仿宋" w:hAnsi="仿宋" w:eastAsia="仿宋" w:cs="宋体"/>
          <w:bCs/>
          <w:sz w:val="28"/>
          <w:szCs w:val="28"/>
          <w:u w:val="single"/>
        </w:rPr>
        <w:t xml:space="preserve">    </w:t>
      </w:r>
      <w:r>
        <w:rPr>
          <w:rFonts w:hint="eastAsia" w:ascii="仿宋" w:hAnsi="仿宋" w:eastAsia="仿宋" w:cs="宋体"/>
          <w:bCs/>
          <w:sz w:val="28"/>
          <w:szCs w:val="28"/>
        </w:rPr>
        <w:t>签订。</w:t>
      </w:r>
    </w:p>
    <w:p w14:paraId="1FDB0E0A">
      <w:pPr>
        <w:spacing w:line="300" w:lineRule="exact"/>
        <w:ind w:firstLine="540"/>
        <w:rPr>
          <w:rFonts w:ascii="黑体" w:hAnsi="黑体" w:eastAsia="黑体" w:cs="宋体"/>
          <w:bCs/>
          <w:sz w:val="28"/>
          <w:szCs w:val="28"/>
        </w:rPr>
      </w:pPr>
      <w:r>
        <w:rPr>
          <w:rFonts w:hint="eastAsia" w:ascii="黑体" w:hAnsi="黑体" w:eastAsia="黑体" w:cs="宋体"/>
          <w:bCs/>
          <w:sz w:val="28"/>
          <w:szCs w:val="28"/>
        </w:rPr>
        <w:t>十、合同的终止</w:t>
      </w:r>
    </w:p>
    <w:p w14:paraId="2C0E5D20">
      <w:pPr>
        <w:adjustRightInd w:val="0"/>
        <w:snapToGrid w:val="0"/>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（一）本合同因下列原因而终止：</w:t>
      </w:r>
    </w:p>
    <w:p w14:paraId="27A231B6">
      <w:pPr>
        <w:adjustRightInd w:val="0"/>
        <w:snapToGrid w:val="0"/>
        <w:spacing w:line="300" w:lineRule="exact"/>
        <w:ind w:firstLine="560" w:firstLineChars="200"/>
        <w:rPr>
          <w:rFonts w:ascii="仿宋" w:hAnsi="仿宋" w:eastAsia="仿宋" w:cs="宋体"/>
          <w:bCs/>
          <w:sz w:val="28"/>
          <w:szCs w:val="28"/>
        </w:rPr>
      </w:pPr>
      <w:r>
        <w:rPr>
          <w:rFonts w:hint="eastAsia" w:ascii="仿宋" w:hAnsi="仿宋" w:eastAsia="仿宋" w:cs="宋体"/>
          <w:bCs/>
          <w:kern w:val="0"/>
          <w:sz w:val="28"/>
          <w:szCs w:val="28"/>
        </w:rPr>
        <w:t>1、</w:t>
      </w:r>
      <w:r>
        <w:rPr>
          <w:rFonts w:hint="eastAsia" w:ascii="仿宋" w:hAnsi="仿宋" w:eastAsia="仿宋" w:cs="宋体"/>
          <w:bCs/>
          <w:sz w:val="28"/>
          <w:szCs w:val="28"/>
        </w:rPr>
        <w:t>本合同正常履行完毕；</w:t>
      </w:r>
    </w:p>
    <w:p w14:paraId="13A5A2F9">
      <w:pPr>
        <w:adjustRightInd w:val="0"/>
        <w:snapToGrid w:val="0"/>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2、合同双方协议终止本合同的履行；</w:t>
      </w:r>
    </w:p>
    <w:p w14:paraId="3399EEFC">
      <w:pPr>
        <w:adjustRightInd w:val="0"/>
        <w:snapToGrid w:val="0"/>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3、不可抗力事件导致本合同无法履行或履行不必要；</w:t>
      </w:r>
    </w:p>
    <w:p w14:paraId="32BD58D7">
      <w:pPr>
        <w:adjustRightInd w:val="0"/>
        <w:snapToGrid w:val="0"/>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4、符合本合同约定的其他终止合同的条款。</w:t>
      </w:r>
    </w:p>
    <w:p w14:paraId="051E2EA4">
      <w:pPr>
        <w:adjustRightInd w:val="0"/>
        <w:snapToGrid w:val="0"/>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（二）对本合同终止有过错的一方应赔偿另一方因合同终止而受到的损失。对合同终止双方均无过错的，则各自承担所受到的损失。</w:t>
      </w:r>
    </w:p>
    <w:p w14:paraId="05A56DAC">
      <w:pPr>
        <w:spacing w:line="300" w:lineRule="exact"/>
        <w:ind w:firstLine="540"/>
        <w:rPr>
          <w:rFonts w:ascii="黑体" w:hAnsi="黑体" w:eastAsia="黑体" w:cs="宋体"/>
          <w:bCs/>
          <w:sz w:val="28"/>
          <w:szCs w:val="28"/>
        </w:rPr>
      </w:pPr>
      <w:r>
        <w:rPr>
          <w:rFonts w:hint="eastAsia" w:ascii="黑体" w:hAnsi="黑体" w:eastAsia="黑体" w:cs="宋体"/>
          <w:bCs/>
          <w:sz w:val="28"/>
          <w:szCs w:val="28"/>
        </w:rPr>
        <w:t>十一、其他</w:t>
      </w:r>
    </w:p>
    <w:p w14:paraId="436A6D1A">
      <w:pPr>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（一）买卖双方必须严格按照采购文件、投标文件及有关承诺签订采购合同，不得擅自变更。合同执行期内，买卖双方均不得随意变更或解除合同。</w:t>
      </w:r>
    </w:p>
    <w:p w14:paraId="450BA667">
      <w:pPr>
        <w:widowControl/>
        <w:spacing w:line="30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（二）本合同执行期间，如遇不可抗力，致使合同无法履行时，买卖双方应按有关法律规定及时协商处理。</w:t>
      </w:r>
    </w:p>
    <w:p w14:paraId="6211178A">
      <w:pPr>
        <w:spacing w:line="300" w:lineRule="exact"/>
        <w:ind w:firstLine="560" w:firstLineChars="200"/>
        <w:rPr>
          <w:rFonts w:ascii="仿宋" w:hAnsi="仿宋" w:eastAsia="仿宋" w:cs="宋体"/>
          <w:bCs/>
          <w:sz w:val="28"/>
          <w:szCs w:val="28"/>
        </w:rPr>
      </w:pPr>
      <w:r>
        <w:rPr>
          <w:rFonts w:hint="eastAsia" w:ascii="仿宋" w:hAnsi="仿宋" w:eastAsia="仿宋" w:cs="宋体"/>
          <w:bCs/>
          <w:sz w:val="28"/>
          <w:szCs w:val="28"/>
        </w:rPr>
        <w:t>（三）合同未尽事宜，买卖双方另行签订补充协议，补充协议是合同的组成部分。</w:t>
      </w:r>
    </w:p>
    <w:p w14:paraId="1E507A5F">
      <w:pPr>
        <w:widowControl/>
        <w:spacing w:line="300" w:lineRule="exact"/>
        <w:ind w:firstLine="560" w:firstLineChars="200"/>
        <w:jc w:val="left"/>
        <w:rPr>
          <w:rFonts w:ascii="仿宋" w:hAnsi="仿宋" w:eastAsia="仿宋" w:cs="宋体"/>
          <w:bCs/>
          <w:sz w:val="28"/>
          <w:szCs w:val="28"/>
        </w:rPr>
      </w:pPr>
      <w:r>
        <w:rPr>
          <w:rFonts w:hint="eastAsia" w:ascii="仿宋" w:hAnsi="仿宋" w:eastAsia="仿宋" w:cs="宋体"/>
          <w:bCs/>
          <w:kern w:val="0"/>
          <w:sz w:val="28"/>
          <w:szCs w:val="28"/>
        </w:rPr>
        <w:t>（四）本合同如发生纠纷，买卖双方应当及时协商解决，协商不成时，按以下第（①）项方式处理：①根据《中华人民共和国仲裁法》的规定向</w:t>
      </w:r>
      <w:r>
        <w:rPr>
          <w:rFonts w:hint="eastAsia" w:ascii="仿宋" w:hAnsi="仿宋" w:eastAsia="仿宋" w:cs="宋体"/>
          <w:bCs/>
          <w:kern w:val="0"/>
          <w:sz w:val="28"/>
          <w:szCs w:val="28"/>
          <w:u w:val="single"/>
        </w:rPr>
        <w:t xml:space="preserve">  合肥  </w:t>
      </w:r>
      <w:r>
        <w:rPr>
          <w:rFonts w:hint="eastAsia" w:ascii="仿宋" w:hAnsi="仿宋" w:eastAsia="仿宋" w:cs="宋体"/>
          <w:bCs/>
          <w:kern w:val="0"/>
          <w:sz w:val="28"/>
          <w:szCs w:val="28"/>
        </w:rPr>
        <w:t>申请仲裁。②向</w:t>
      </w:r>
      <w:r>
        <w:rPr>
          <w:rFonts w:hint="eastAsia" w:ascii="仿宋" w:hAnsi="仿宋" w:eastAsia="仿宋" w:cs="宋体"/>
          <w:bCs/>
          <w:kern w:val="0"/>
          <w:sz w:val="28"/>
          <w:szCs w:val="28"/>
          <w:u w:val="single"/>
        </w:rPr>
        <w:t xml:space="preserve">            </w:t>
      </w:r>
      <w:r>
        <w:rPr>
          <w:rFonts w:hint="eastAsia" w:ascii="仿宋" w:hAnsi="仿宋" w:eastAsia="仿宋" w:cs="宋体"/>
          <w:bCs/>
          <w:kern w:val="0"/>
          <w:sz w:val="28"/>
          <w:szCs w:val="28"/>
        </w:rPr>
        <w:t>人民法院起诉。</w:t>
      </w:r>
      <w:r>
        <w:rPr>
          <w:rFonts w:hint="eastAsia" w:ascii="仿宋" w:hAnsi="仿宋" w:eastAsia="仿宋" w:cs="宋体"/>
          <w:bCs/>
          <w:sz w:val="28"/>
          <w:szCs w:val="28"/>
        </w:rPr>
        <w:t xml:space="preserve">   </w:t>
      </w:r>
    </w:p>
    <w:p w14:paraId="3DBC0F04">
      <w:pPr>
        <w:spacing w:line="300" w:lineRule="exact"/>
        <w:ind w:firstLine="540"/>
        <w:rPr>
          <w:rFonts w:ascii="仿宋" w:hAnsi="仿宋" w:eastAsia="仿宋" w:cs="宋体"/>
          <w:bCs/>
          <w:sz w:val="28"/>
          <w:szCs w:val="28"/>
        </w:rPr>
      </w:pPr>
      <w:r>
        <w:rPr>
          <w:rFonts w:hint="eastAsia" w:ascii="仿宋" w:hAnsi="仿宋" w:eastAsia="仿宋" w:cs="宋体"/>
          <w:bCs/>
          <w:sz w:val="28"/>
          <w:szCs w:val="28"/>
        </w:rPr>
        <w:t>本合同一式陆份，自买卖双方法定代表人或委托代理人签字加盖单位公章后生效。</w:t>
      </w:r>
    </w:p>
    <w:p w14:paraId="6BBE7FA8">
      <w:pPr>
        <w:spacing w:line="300" w:lineRule="exact"/>
        <w:ind w:firstLine="560" w:firstLineChars="200"/>
        <w:rPr>
          <w:rFonts w:ascii="仿宋" w:hAnsi="仿宋" w:eastAsia="仿宋" w:cs="宋体"/>
          <w:bCs/>
          <w:sz w:val="28"/>
          <w:szCs w:val="28"/>
        </w:rPr>
      </w:pPr>
    </w:p>
    <w:p w14:paraId="2E1D68EA">
      <w:pPr>
        <w:spacing w:line="300" w:lineRule="exact"/>
        <w:ind w:firstLine="560" w:firstLineChars="200"/>
        <w:rPr>
          <w:rFonts w:ascii="仿宋" w:hAnsi="仿宋" w:eastAsia="仿宋" w:cs="宋体"/>
          <w:bCs/>
          <w:sz w:val="28"/>
          <w:szCs w:val="28"/>
        </w:rPr>
      </w:pPr>
    </w:p>
    <w:p w14:paraId="1EAF8C09">
      <w:pPr>
        <w:spacing w:line="300" w:lineRule="exact"/>
        <w:rPr>
          <w:rFonts w:ascii="仿宋" w:hAnsi="仿宋" w:eastAsia="仿宋" w:cs="宋体"/>
          <w:bCs/>
          <w:sz w:val="28"/>
          <w:szCs w:val="28"/>
        </w:rPr>
      </w:pPr>
    </w:p>
    <w:p w14:paraId="339FEE05">
      <w:pPr>
        <w:spacing w:line="300" w:lineRule="exact"/>
        <w:rPr>
          <w:rFonts w:ascii="仿宋" w:hAnsi="仿宋" w:eastAsia="仿宋" w:cs="宋体"/>
          <w:bCs/>
          <w:sz w:val="28"/>
          <w:szCs w:val="28"/>
        </w:rPr>
      </w:pPr>
      <w:r>
        <w:rPr>
          <w:rFonts w:hint="eastAsia" w:ascii="仿宋" w:hAnsi="仿宋" w:eastAsia="仿宋" w:cs="宋体"/>
          <w:bCs/>
          <w:sz w:val="28"/>
          <w:szCs w:val="28"/>
        </w:rPr>
        <w:t>买方：</w:t>
      </w:r>
      <w:r>
        <w:rPr>
          <w:rFonts w:hint="eastAsia" w:ascii="仿宋" w:hAnsi="仿宋" w:eastAsia="仿宋" w:cs="宋体"/>
          <w:sz w:val="28"/>
          <w:szCs w:val="28"/>
        </w:rPr>
        <w:t xml:space="preserve">合肥市文化馆（赖少其艺术馆） </w:t>
      </w:r>
      <w:r>
        <w:rPr>
          <w:rFonts w:hint="eastAsia" w:ascii="仿宋" w:hAnsi="仿宋" w:eastAsia="仿宋" w:cs="宋体"/>
          <w:bCs/>
          <w:sz w:val="28"/>
          <w:szCs w:val="28"/>
        </w:rPr>
        <w:t>卖 方：</w:t>
      </w:r>
    </w:p>
    <w:p w14:paraId="3460DB4E">
      <w:pPr>
        <w:spacing w:line="300" w:lineRule="exact"/>
        <w:rPr>
          <w:rFonts w:ascii="仿宋" w:hAnsi="仿宋" w:eastAsia="仿宋" w:cs="宋体"/>
          <w:bCs/>
          <w:sz w:val="28"/>
          <w:szCs w:val="28"/>
        </w:rPr>
      </w:pPr>
      <w:r>
        <w:rPr>
          <w:rFonts w:hint="eastAsia" w:ascii="仿宋" w:hAnsi="仿宋" w:eastAsia="仿宋" w:cs="宋体"/>
          <w:bCs/>
          <w:sz w:val="28"/>
          <w:szCs w:val="28"/>
        </w:rPr>
        <w:t>单位盖章：                         单位盖章：</w:t>
      </w:r>
    </w:p>
    <w:p w14:paraId="4F9BEEBD">
      <w:pPr>
        <w:spacing w:line="300" w:lineRule="exact"/>
        <w:rPr>
          <w:rFonts w:ascii="仿宋" w:hAnsi="仿宋" w:eastAsia="仿宋" w:cs="宋体"/>
          <w:bCs/>
          <w:sz w:val="28"/>
          <w:szCs w:val="28"/>
        </w:rPr>
      </w:pPr>
      <w:r>
        <w:rPr>
          <w:rFonts w:hint="eastAsia" w:ascii="仿宋" w:hAnsi="仿宋" w:eastAsia="仿宋" w:cs="宋体"/>
          <w:bCs/>
          <w:sz w:val="28"/>
          <w:szCs w:val="28"/>
        </w:rPr>
        <w:t>经办</w:t>
      </w:r>
      <w:r>
        <w:rPr>
          <w:rFonts w:ascii="仿宋" w:hAnsi="仿宋" w:eastAsia="仿宋" w:cs="宋体"/>
          <w:bCs/>
          <w:sz w:val="28"/>
          <w:szCs w:val="28"/>
        </w:rPr>
        <w:t>人：</w:t>
      </w:r>
    </w:p>
    <w:p w14:paraId="7FD92D5E">
      <w:pPr>
        <w:spacing w:line="300" w:lineRule="exact"/>
        <w:rPr>
          <w:rFonts w:ascii="仿宋" w:hAnsi="仿宋" w:eastAsia="仿宋" w:cs="宋体"/>
          <w:bCs/>
          <w:sz w:val="28"/>
          <w:szCs w:val="28"/>
        </w:rPr>
      </w:pPr>
      <w:r>
        <w:rPr>
          <w:rFonts w:hint="eastAsia" w:ascii="仿宋" w:hAnsi="仿宋" w:eastAsia="仿宋" w:cs="宋体"/>
          <w:bCs/>
          <w:sz w:val="28"/>
          <w:szCs w:val="28"/>
        </w:rPr>
        <w:t>法定代表人或委托代理人：           法定代表人或委托代理人：</w:t>
      </w:r>
    </w:p>
    <w:p w14:paraId="4E80AC60">
      <w:pPr>
        <w:spacing w:line="300" w:lineRule="exact"/>
        <w:rPr>
          <w:rFonts w:ascii="仿宋" w:hAnsi="仿宋" w:eastAsia="仿宋" w:cs="宋体"/>
          <w:sz w:val="28"/>
          <w:szCs w:val="28"/>
        </w:rPr>
      </w:pPr>
      <w:r>
        <w:rPr>
          <w:rFonts w:hint="eastAsia" w:ascii="仿宋" w:hAnsi="仿宋" w:eastAsia="仿宋" w:cs="宋体"/>
          <w:bCs/>
          <w:sz w:val="28"/>
          <w:szCs w:val="28"/>
        </w:rPr>
        <w:t>日    期：                         日    期:</w:t>
      </w:r>
    </w:p>
    <w:p w14:paraId="0839AFB0">
      <w:bookmarkStart w:id="0" w:name="_GoBack"/>
      <w:bookmarkEnd w:id="0"/>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D84"/>
    <w:multiLevelType w:val="singleLevel"/>
    <w:tmpl w:val="30E20D84"/>
    <w:lvl w:ilvl="0" w:tentative="0">
      <w:start w:val="1"/>
      <w:numFmt w:val="decimal"/>
      <w:lvlText w:val="(%1)"/>
      <w:lvlJc w:val="left"/>
      <w:pPr>
        <w:tabs>
          <w:tab w:val="left" w:pos="960"/>
        </w:tabs>
        <w:ind w:left="960" w:hanging="4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84FD0"/>
    <w:rsid w:val="7688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styleId="3">
    <w:name w:val="envelope return"/>
    <w:basedOn w:val="1"/>
    <w:qFormat/>
    <w:uiPriority w:val="0"/>
    <w:pPr>
      <w:snapToGrid w:val="0"/>
    </w:pPr>
    <w:rPr>
      <w:rFonts w:ascii="Arial" w:hAnsi="Arial" w:eastAsia="宋体" w:cs="Times New Roman"/>
    </w:rPr>
  </w:style>
  <w:style w:type="paragraph" w:styleId="4">
    <w:name w:val="Body Text First Indent 2"/>
    <w:basedOn w:val="2"/>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2026-03-30T08:58:00Z</dcterms:created>
  <dc:creator>WPS_1652167326</dc:creator>
  <cp:lastModifiedBy>WPS_1652167326</cp:lastModifiedBy>
  <dcterms:modified xsi:type="dcterms:W3CDTF">2026-03-30T08:58:17Z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F8E3CC2D5DC94AF48B91BD112F69A2CA_11</vt:lpwstr>
  </property>
  <property fmtid="{D5CDD505-2E9C-101B-9397-08002B2CF9AE}" pid="4" name="KSOTemplateDocerSaveRecord">
    <vt:lpwstr>eyJoZGlkIjoiZmQ3MDUyY2E0MjgwZDU0OWEzNjAxMWMzZDhjMzU1ZTEiLCJ1c2VySWQiOiIxMzczNjIyMTU1In0=</vt:lpwstr>
  </property>
</Properties>
</file>