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C658">
      <w:pPr>
        <w:spacing w:line="340" w:lineRule="exact"/>
        <w:ind w:firstLine="3600" w:firstLineChars="1000"/>
        <w:outlineLvl w:val="2"/>
        <w:rPr>
          <w:rFonts w:ascii="方正小标宋简体" w:hAnsi="黑体" w:eastAsia="方正小标宋简体" w:cs="华文中宋"/>
          <w:bCs/>
          <w:sz w:val="36"/>
          <w:szCs w:val="36"/>
        </w:rPr>
      </w:pPr>
      <w:r>
        <w:rPr>
          <w:rFonts w:hint="eastAsia" w:ascii="方正小标宋简体" w:hAnsi="黑体" w:eastAsia="方正小标宋简体" w:cs="华文中宋"/>
          <w:bCs/>
          <w:sz w:val="36"/>
          <w:szCs w:val="36"/>
        </w:rPr>
        <w:t>报价函</w:t>
      </w:r>
    </w:p>
    <w:p w14:paraId="3A17B95E">
      <w:pPr>
        <w:spacing w:line="340" w:lineRule="exact"/>
        <w:ind w:firstLine="435"/>
        <w:rPr>
          <w:rFonts w:ascii="宋体" w:hAnsi="宋体" w:eastAsia="宋体" w:cstheme="minorEastAsia"/>
          <w:b/>
          <w:sz w:val="24"/>
          <w:szCs w:val="28"/>
        </w:rPr>
      </w:pPr>
    </w:p>
    <w:p w14:paraId="19D3D3C3">
      <w:pPr>
        <w:spacing w:line="34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theme="minorEastAsia"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“赖少其抗战艺术文献（广西）展”展品运输及展览服务</w:t>
      </w:r>
      <w:r>
        <w:rPr>
          <w:rFonts w:hint="eastAsia" w:ascii="仿宋" w:hAnsi="仿宋" w:eastAsia="仿宋" w:cs="宋体"/>
          <w:sz w:val="28"/>
          <w:szCs w:val="28"/>
        </w:rPr>
        <w:t>项目</w:t>
      </w:r>
    </w:p>
    <w:tbl>
      <w:tblPr>
        <w:tblStyle w:val="2"/>
        <w:tblW w:w="52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6062"/>
      </w:tblGrid>
      <w:tr w14:paraId="6DBB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963">
            <w:pPr>
              <w:spacing w:line="340" w:lineRule="exact"/>
              <w:ind w:firstLine="562" w:firstLineChars="2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3394" w:type="pct"/>
            <w:tcBorders>
              <w:left w:val="single" w:color="auto" w:sz="4" w:space="0"/>
            </w:tcBorders>
          </w:tcPr>
          <w:p w14:paraId="5D04523C">
            <w:pPr>
              <w:spacing w:line="340" w:lineRule="exact"/>
              <w:rPr>
                <w:rFonts w:ascii="仿宋" w:hAnsi="仿宋" w:eastAsia="仿宋" w:cstheme="minorEastAsia"/>
                <w:b/>
                <w:sz w:val="24"/>
              </w:rPr>
            </w:pPr>
          </w:p>
        </w:tc>
      </w:tr>
      <w:tr w14:paraId="1977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74EF">
            <w:pPr>
              <w:spacing w:line="340" w:lineRule="exact"/>
              <w:ind w:firstLine="562" w:firstLineChars="2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报价范围</w:t>
            </w:r>
          </w:p>
        </w:tc>
        <w:tc>
          <w:tcPr>
            <w:tcW w:w="3394" w:type="pct"/>
            <w:tcBorders>
              <w:left w:val="single" w:color="auto" w:sz="4" w:space="0"/>
            </w:tcBorders>
            <w:vAlign w:val="center"/>
          </w:tcPr>
          <w:p w14:paraId="07704F04">
            <w:pPr>
              <w:widowControl/>
              <w:spacing w:line="340" w:lineRule="exact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详细报价单附后</w:t>
            </w:r>
          </w:p>
        </w:tc>
      </w:tr>
      <w:tr w14:paraId="57B4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606" w:type="pct"/>
            <w:tcBorders>
              <w:top w:val="single" w:color="auto" w:sz="4" w:space="0"/>
            </w:tcBorders>
            <w:vAlign w:val="center"/>
          </w:tcPr>
          <w:p w14:paraId="2DB35E60">
            <w:pPr>
              <w:spacing w:line="340" w:lineRule="exact"/>
              <w:ind w:firstLine="562" w:firstLineChars="200"/>
              <w:rPr>
                <w:rFonts w:ascii="仿宋" w:hAnsi="仿宋" w:eastAsia="仿宋" w:cstheme="minorEastAsia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响应报价</w:t>
            </w:r>
          </w:p>
        </w:tc>
        <w:tc>
          <w:tcPr>
            <w:tcW w:w="3394" w:type="pct"/>
            <w:vAlign w:val="center"/>
          </w:tcPr>
          <w:p w14:paraId="3489ED8E">
            <w:pPr>
              <w:snapToGrid w:val="0"/>
              <w:spacing w:line="340" w:lineRule="exact"/>
              <w:rPr>
                <w:rFonts w:ascii="仿宋" w:hAnsi="仿宋" w:eastAsia="仿宋" w:cstheme="minorEastAsia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</w:rPr>
              <w:t>人民币大写：</w:t>
            </w:r>
            <w:r>
              <w:rPr>
                <w:rFonts w:hint="eastAsia" w:ascii="仿宋" w:hAnsi="仿宋" w:eastAsia="仿宋" w:cstheme="minorEastAsia"/>
                <w:bCs/>
                <w:sz w:val="24"/>
                <w:u w:val="single"/>
              </w:rPr>
              <w:t xml:space="preserve">                        </w:t>
            </w:r>
          </w:p>
          <w:p w14:paraId="35455E6D">
            <w:pPr>
              <w:snapToGrid w:val="0"/>
              <w:spacing w:line="340" w:lineRule="exact"/>
              <w:rPr>
                <w:rFonts w:ascii="仿宋" w:hAnsi="仿宋" w:eastAsia="仿宋" w:cstheme="minorEastAsia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</w:rPr>
              <w:t>人民币小写：</w:t>
            </w:r>
            <w:r>
              <w:rPr>
                <w:rFonts w:hint="eastAsia" w:ascii="仿宋" w:hAnsi="仿宋" w:eastAsia="仿宋" w:cstheme="minorEastAsia"/>
                <w:bCs/>
                <w:sz w:val="24"/>
                <w:u w:val="single"/>
              </w:rPr>
              <w:t xml:space="preserve">                        </w:t>
            </w:r>
          </w:p>
        </w:tc>
      </w:tr>
      <w:tr w14:paraId="4D86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06" w:type="pct"/>
            <w:tcBorders>
              <w:top w:val="single" w:color="auto" w:sz="4" w:space="0"/>
            </w:tcBorders>
            <w:vAlign w:val="center"/>
          </w:tcPr>
          <w:p w14:paraId="5D2C9355">
            <w:pPr>
              <w:spacing w:line="340" w:lineRule="exact"/>
              <w:ind w:firstLine="843" w:firstLineChars="3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服务期</w:t>
            </w:r>
          </w:p>
        </w:tc>
        <w:tc>
          <w:tcPr>
            <w:tcW w:w="3394" w:type="pct"/>
            <w:vAlign w:val="center"/>
          </w:tcPr>
          <w:p w14:paraId="144E8676">
            <w:pPr>
              <w:snapToGrid w:val="0"/>
              <w:spacing w:line="340" w:lineRule="exact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自合同签订之日起至2026年6月10日</w:t>
            </w:r>
          </w:p>
        </w:tc>
      </w:tr>
    </w:tbl>
    <w:p w14:paraId="4DDF73BC">
      <w:pPr>
        <w:spacing w:line="340" w:lineRule="exact"/>
        <w:ind w:firstLine="3534" w:firstLineChars="1100"/>
        <w:rPr>
          <w:rFonts w:ascii="仿宋" w:hAnsi="仿宋" w:eastAsia="仿宋" w:cstheme="minorEastAsia"/>
          <w:b/>
          <w:bCs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sz w:val="32"/>
          <w:szCs w:val="32"/>
        </w:rPr>
        <w:t>详细报价单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275"/>
        <w:gridCol w:w="6378"/>
        <w:gridCol w:w="426"/>
        <w:gridCol w:w="567"/>
      </w:tblGrid>
      <w:tr w14:paraId="0FC9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176C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7CA6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D428">
            <w:pPr>
              <w:widowControl/>
              <w:spacing w:line="340" w:lineRule="exact"/>
              <w:ind w:firstLine="1446" w:firstLineChars="600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标准要求或规格型号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D7D314">
            <w:pPr>
              <w:widowControl/>
              <w:spacing w:line="34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E05188">
            <w:pPr>
              <w:widowControl/>
              <w:spacing w:line="340" w:lineRule="exact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报价（元）</w:t>
            </w:r>
          </w:p>
        </w:tc>
      </w:tr>
      <w:tr w14:paraId="104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47" w:type="dxa"/>
            <w:shd w:val="clear" w:color="auto" w:fill="FFFFFF"/>
            <w:vAlign w:val="center"/>
          </w:tcPr>
          <w:p w14:paraId="41C86C06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E850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展品运输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1F81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展览开始前3日自合肥—南宁运输展品，展览结束后3日内自南宁—合肥运回展品。需采用艺术品专用运输车辆承运，按照专业艺术品运输程序进行作品包装，配备不少于2名相关经验驾驶员。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548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B85A05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3FE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47" w:type="dxa"/>
            <w:shd w:val="clear" w:color="auto" w:fill="FFFFFF"/>
            <w:vAlign w:val="center"/>
          </w:tcPr>
          <w:p w14:paraId="688ECFBB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353D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展览布、撤展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4C1E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在广西省南宁市广西书画院美术馆进行布展与撤展，每场专业布、撤展人员不少于2人、其他协助人员不少于2人。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BE0B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5BC26A">
            <w:pPr>
              <w:widowControl/>
              <w:spacing w:line="340" w:lineRule="exact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681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47" w:type="dxa"/>
            <w:shd w:val="clear" w:color="auto" w:fill="FFFFFF"/>
            <w:vAlign w:val="center"/>
          </w:tcPr>
          <w:p w14:paraId="71B84A15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F746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展览宣传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4C8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厅视觉效果（根据展厅设置不少于2处打卡点或展陈效果，尺寸不高于3米×6米）；视频脚本及拍摄（视频成片不少于60秒）；在不少于三家媒体发布视频或图文报道（央视频、澎湃新闻、雅昌艺术网或同级别媒体平台）。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4A04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9210AA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404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47" w:type="dxa"/>
            <w:shd w:val="clear" w:color="auto" w:fill="FFFFFF"/>
            <w:vAlign w:val="center"/>
          </w:tcPr>
          <w:p w14:paraId="0C8F1A74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8D9C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作品装配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7FB9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不少于60件作品的装裱与配框，画框主材料为实木，尺寸为65乘45厘米和60乘60厘米规格，具体根据此次展览需要按馆方要求制作。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C52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567" w:type="dxa"/>
            <w:shd w:val="clear" w:color="auto" w:fill="FFFFFF"/>
          </w:tcPr>
          <w:p w14:paraId="306484CC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945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47" w:type="dxa"/>
            <w:shd w:val="clear" w:color="auto" w:fill="FFFFFF"/>
            <w:vAlign w:val="center"/>
          </w:tcPr>
          <w:p w14:paraId="3FACAB53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2D73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文献展板制作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8362"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协助展览文献史料整理、排版，制作不少于60件135乘90厘米的展板，制作方式为使用KT板附木质背板与边框，加挂钩。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2B2D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67" w:type="dxa"/>
            <w:shd w:val="clear" w:color="auto" w:fill="FFFFFF"/>
          </w:tcPr>
          <w:p w14:paraId="127EE6E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F3F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98BF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737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7072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4DBF4AA0">
      <w:pPr>
        <w:spacing w:line="340" w:lineRule="exact"/>
        <w:rPr>
          <w:rFonts w:ascii="仿宋" w:hAnsi="仿宋" w:eastAsia="仿宋" w:cstheme="minorEastAsia"/>
          <w:sz w:val="28"/>
          <w:szCs w:val="28"/>
        </w:rPr>
      </w:pPr>
    </w:p>
    <w:p w14:paraId="001FC850">
      <w:pPr>
        <w:spacing w:line="340" w:lineRule="exact"/>
        <w:ind w:firstLine="3780" w:firstLineChars="135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供应商（名称</w:t>
      </w:r>
      <w:r>
        <w:rPr>
          <w:rFonts w:ascii="仿宋" w:hAnsi="仿宋" w:eastAsia="仿宋" w:cstheme="minorEastAsia"/>
          <w:sz w:val="28"/>
          <w:szCs w:val="28"/>
        </w:rPr>
        <w:t>加盖</w:t>
      </w:r>
      <w:r>
        <w:rPr>
          <w:rFonts w:hint="eastAsia" w:ascii="仿宋" w:hAnsi="仿宋" w:eastAsia="仿宋" w:cstheme="minorEastAsia"/>
          <w:sz w:val="28"/>
          <w:szCs w:val="28"/>
        </w:rPr>
        <w:t xml:space="preserve">公章）：            </w:t>
      </w:r>
    </w:p>
    <w:p w14:paraId="309B3EC3">
      <w:pPr>
        <w:pStyle w:val="4"/>
        <w:spacing w:line="340" w:lineRule="exact"/>
        <w:ind w:firstLine="2380" w:firstLineChars="850"/>
        <w:jc w:val="both"/>
        <w:rPr>
          <w:rFonts w:hint="eastAsia" w:ascii="仿宋" w:hAnsi="仿宋" w:eastAsia="仿宋" w:cstheme="minorEastAsia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</w:t>
      </w:r>
      <w:r>
        <w:rPr>
          <w:rFonts w:ascii="仿宋" w:hAnsi="仿宋" w:eastAsia="仿宋" w:cstheme="minorEastAsia"/>
          <w:sz w:val="28"/>
          <w:szCs w:val="28"/>
        </w:rPr>
        <w:t>人：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    联系电话</w:t>
      </w:r>
      <w:r>
        <w:rPr>
          <w:rFonts w:ascii="仿宋" w:hAnsi="仿宋" w:eastAsia="仿宋" w:cstheme="minorEastAsia"/>
          <w:sz w:val="28"/>
          <w:szCs w:val="28"/>
        </w:rPr>
        <w:t>：</w:t>
      </w:r>
      <w:r>
        <w:rPr>
          <w:rFonts w:hint="eastAsia" w:ascii="仿宋" w:hAnsi="仿宋" w:eastAsia="仿宋" w:cstheme="minorEastAsia"/>
        </w:rPr>
        <w:t xml:space="preserve"> </w:t>
      </w:r>
      <w:r>
        <w:rPr>
          <w:rFonts w:ascii="仿宋" w:hAnsi="仿宋" w:eastAsia="仿宋" w:cstheme="minorEastAsia"/>
        </w:rPr>
        <w:t xml:space="preserve">               </w:t>
      </w:r>
      <w:r>
        <w:rPr>
          <w:rFonts w:hint="eastAsia" w:ascii="仿宋" w:hAnsi="仿宋" w:eastAsia="仿宋" w:cstheme="minorEastAsia"/>
          <w:sz w:val="28"/>
          <w:szCs w:val="28"/>
        </w:rPr>
        <w:t>时间</w:t>
      </w:r>
      <w:r>
        <w:rPr>
          <w:rFonts w:ascii="仿宋" w:hAnsi="仿宋" w:eastAsia="仿宋" w:cstheme="minorEastAsia"/>
          <w:sz w:val="28"/>
          <w:szCs w:val="28"/>
        </w:rPr>
        <w:t>：</w:t>
      </w:r>
    </w:p>
    <w:p w14:paraId="1631F5C3">
      <w:pPr>
        <w:spacing w:line="360" w:lineRule="exact"/>
        <w:jc w:val="center"/>
        <w:outlineLvl w:val="2"/>
        <w:rPr>
          <w:rFonts w:ascii="黑体" w:hAnsi="黑体" w:eastAsia="黑体" w:cs="华文中宋"/>
          <w:bCs/>
          <w:sz w:val="40"/>
          <w:szCs w:val="40"/>
        </w:rPr>
      </w:pPr>
    </w:p>
    <w:p w14:paraId="7BE2DD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.〇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77B3"/>
    <w:rsid w:val="5E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〇." w:hAnsi="Calibri" w:eastAsia="微软雅黑.〇." w:cs="微软雅黑.〇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2026-04-21T02:06:00Z</dcterms:created>
  <dc:creator>A0合肥锐科网络傅世友</dc:creator>
  <cp:lastModifiedBy>A0合肥锐科网络傅世友</cp:lastModifiedBy>
  <dcterms:modified xsi:type="dcterms:W3CDTF">2026-04-21T02:07:15Z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E74039EB8E6C459E8F4A8AC8D98B5A5A_11</vt:lpwstr>
  </property>
  <property fmtid="{D5CDD505-2E9C-101B-9397-08002B2CF9AE}" pid="4" name="KSOTemplateDocerSaveRecord">
    <vt:lpwstr>eyJoZGlkIjoiNDZlZDQxMDQ4ZjdhNzBjZTNhMTAwMjc5MzEzYzkwNjEiLCJ1c2VySWQiOiIyNTk3ODgwNjYifQ==</vt:lpwstr>
  </property>
</Properties>
</file>